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FDF5D" w14:textId="77777777" w:rsidR="006223E8" w:rsidRPr="003A2A11" w:rsidRDefault="006223E8" w:rsidP="006223E8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3E8B1CD" w14:textId="77777777" w:rsidR="006223E8" w:rsidRPr="003A2A11" w:rsidRDefault="006223E8" w:rsidP="002C0725">
      <w:pPr>
        <w:widowControl w:val="0"/>
        <w:spacing w:after="0" w:line="200" w:lineRule="atLeast"/>
        <w:ind w:left="1426"/>
        <w:rPr>
          <w:rFonts w:ascii="Times New Roman" w:eastAsia="Times New Roman" w:hAnsi="Times New Roman" w:cs="Times New Roman"/>
          <w:sz w:val="20"/>
          <w:szCs w:val="20"/>
        </w:rPr>
      </w:pPr>
      <w:r w:rsidRPr="003A2A1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CDE6E0" wp14:editId="4B1F06A0">
            <wp:extent cx="3804566" cy="620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566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D618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9741A5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BE1223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CA8F39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E554A0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EC4C94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42840F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D1196E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C94C9A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8CA044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ED25E6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D3B030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1AEDC9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213BBE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FDCE73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E5F74E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4D49F8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1B98BF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BF8F35" w14:textId="77777777" w:rsidR="006223E8" w:rsidRPr="003A2A11" w:rsidRDefault="006223E8" w:rsidP="006223E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E5CA74" w14:textId="77777777" w:rsidR="006223E8" w:rsidRPr="003A2A11" w:rsidRDefault="006223E8" w:rsidP="002C0725">
      <w:pPr>
        <w:widowControl w:val="0"/>
        <w:spacing w:before="6"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E94BB0E" w14:textId="77777777" w:rsidR="006223E8" w:rsidRPr="008E2CD2" w:rsidRDefault="006223E8" w:rsidP="002C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E2CD2">
        <w:rPr>
          <w:rFonts w:ascii="Times New Roman" w:hAnsi="Times New Roman" w:cs="Times New Roman"/>
          <w:b/>
          <w:sz w:val="56"/>
          <w:szCs w:val="56"/>
        </w:rPr>
        <w:t>Fair Notice Companion Guide</w:t>
      </w:r>
    </w:p>
    <w:p w14:paraId="42516211" w14:textId="3EE4C73C" w:rsidR="006223E8" w:rsidRPr="00AB6FFD" w:rsidRDefault="006223E8" w:rsidP="00AB6F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  <w:sectPr w:rsidR="006223E8" w:rsidRPr="00AB6FFD" w:rsidSect="002B6505">
          <w:footerReference w:type="default" r:id="rId9"/>
          <w:pgSz w:w="12240" w:h="15840"/>
          <w:pgMar w:top="1500" w:right="1720" w:bottom="280" w:left="1720" w:header="720" w:footer="720" w:gutter="0"/>
          <w:cols w:space="720"/>
        </w:sectPr>
      </w:pPr>
      <w:r w:rsidRPr="002C0725">
        <w:rPr>
          <w:rFonts w:ascii="Calibri" w:hAnsi="Calibri" w:cs="Calibri"/>
          <w:sz w:val="24"/>
          <w:szCs w:val="24"/>
        </w:rPr>
        <w:t>Companion Guide for Contractors and Loui</w:t>
      </w:r>
      <w:r w:rsidR="009D579D">
        <w:rPr>
          <w:rFonts w:ascii="Calibri" w:hAnsi="Calibri" w:cs="Calibri"/>
          <w:sz w:val="24"/>
          <w:szCs w:val="24"/>
        </w:rPr>
        <w:t xml:space="preserve">siana Department of Health </w:t>
      </w:r>
      <w:r w:rsidR="006053A9">
        <w:rPr>
          <w:rFonts w:ascii="Calibri" w:hAnsi="Calibri" w:cs="Calibri"/>
          <w:sz w:val="24"/>
          <w:szCs w:val="24"/>
        </w:rPr>
        <w:t>Staff</w:t>
      </w:r>
    </w:p>
    <w:p w14:paraId="472C00FD" w14:textId="77777777" w:rsidR="004679F6" w:rsidRDefault="004679F6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846060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2EC971" w14:textId="77777777" w:rsidR="002B6505" w:rsidRDefault="002B6505" w:rsidP="002B6505">
          <w:pPr>
            <w:pStyle w:val="TOCHeading"/>
          </w:pPr>
          <w:r>
            <w:t>T</w:t>
          </w:r>
          <w:r w:rsidR="002A722E">
            <w:t>ABLE OF CONTENTS</w:t>
          </w:r>
        </w:p>
        <w:p w14:paraId="63F2E497" w14:textId="77777777" w:rsidR="002B6505" w:rsidRPr="003960DB" w:rsidRDefault="002B6505" w:rsidP="002B6505">
          <w:pPr>
            <w:spacing w:line="480" w:lineRule="auto"/>
          </w:pPr>
        </w:p>
        <w:p w14:paraId="78386E76" w14:textId="77777777" w:rsidR="002B6505" w:rsidRDefault="002B6505" w:rsidP="002C0725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328994" w:history="1">
            <w:r w:rsidRPr="00C22C91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_Toc197328994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29D81" w14:textId="77777777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8995" w:history="1">
            <w:r w:rsidR="002B6505" w:rsidRPr="00C22C91">
              <w:rPr>
                <w:rStyle w:val="Hyperlink"/>
                <w:noProof/>
              </w:rPr>
              <w:t>GENERAL INFORMATION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_Toc197328995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3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2191226D" w14:textId="77777777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8996" w:history="1">
            <w:r w:rsidR="002B6505" w:rsidRPr="00C22C91">
              <w:rPr>
                <w:rStyle w:val="Hyperlink"/>
                <w:noProof/>
              </w:rPr>
              <w:t>CONTRACTORS AND SERVICES MONITORED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_Toc197328996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3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57E26ACA" w14:textId="5F6154CD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8997" w:history="1">
            <w:r w:rsidR="002B6505" w:rsidRPr="00C22C91">
              <w:rPr>
                <w:rStyle w:val="Hyperlink"/>
                <w:noProof/>
              </w:rPr>
              <w:t>STYLE AND LANGUAGE GUIDANCE</w:t>
            </w:r>
            <w:r w:rsidR="002B6505">
              <w:rPr>
                <w:noProof/>
                <w:webHidden/>
              </w:rPr>
              <w:tab/>
            </w:r>
            <w:r w:rsidR="00833D02">
              <w:rPr>
                <w:noProof/>
                <w:webHidden/>
              </w:rPr>
              <w:t>4</w:t>
            </w:r>
          </w:hyperlink>
        </w:p>
        <w:p w14:paraId="2427B441" w14:textId="77777777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8998" w:history="1">
            <w:r w:rsidR="002B6505" w:rsidRPr="002B6505">
              <w:rPr>
                <w:rStyle w:val="Hyperlink"/>
                <w:noProof/>
              </w:rPr>
              <w:t>GENERAL NOTICE CONTENT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_Toc197328998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5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223AF888" w14:textId="77777777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8999" w:history="1">
            <w:r w:rsidR="002B6505" w:rsidRPr="00C22C91">
              <w:rPr>
                <w:rStyle w:val="Hyperlink"/>
                <w:noProof/>
              </w:rPr>
              <w:t>DENIAL REASONS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_Toc197328999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5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14117BF3" w14:textId="3CF39FC2" w:rsidR="00833D02" w:rsidRDefault="00833D02" w:rsidP="00833D02">
          <w:r>
            <w:tab/>
            <w:t>ADMINISTRATIVE DENIALS………………………………………………………………………………………………………….5</w:t>
          </w:r>
        </w:p>
        <w:p w14:paraId="2A0F6FEF" w14:textId="76E0F20D" w:rsidR="00833D02" w:rsidRPr="00833D02" w:rsidRDefault="00833D02" w:rsidP="00833D02">
          <w:r>
            <w:tab/>
            <w:t>MEDCIAL NECESSITY DENIALS……………………………………………………………………………………………………..6</w:t>
          </w:r>
        </w:p>
        <w:p w14:paraId="549A7D37" w14:textId="77777777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9001" w:history="1">
            <w:r w:rsidR="002B6505" w:rsidRPr="00C22C91">
              <w:rPr>
                <w:rStyle w:val="Hyperlink"/>
                <w:noProof/>
              </w:rPr>
              <w:t>GENERAL DENIAL GUIDANCE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_Toc197329001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6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45C28CF5" w14:textId="7DB04551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9002" w:history="1">
            <w:r w:rsidR="002B6505" w:rsidRPr="00C22C91">
              <w:rPr>
                <w:rStyle w:val="Hyperlink"/>
                <w:noProof/>
              </w:rPr>
              <w:t>ADDITIONAL INFORMATION NEEDED</w:t>
            </w:r>
            <w:r w:rsidR="002B6505">
              <w:rPr>
                <w:noProof/>
                <w:webHidden/>
              </w:rPr>
              <w:tab/>
            </w:r>
            <w:r w:rsidR="003F0E93">
              <w:rPr>
                <w:noProof/>
                <w:webHidden/>
              </w:rPr>
              <w:t>7</w:t>
            </w:r>
          </w:hyperlink>
        </w:p>
        <w:p w14:paraId="53A67502" w14:textId="77777777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9003" w:history="1">
            <w:r w:rsidR="002B6505" w:rsidRPr="00C22C91">
              <w:rPr>
                <w:rStyle w:val="Hyperlink"/>
                <w:noProof/>
              </w:rPr>
              <w:t>ADMINISTRAIVE DENIAL GUIDANCE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_Toc197329003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7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33E3BE0C" w14:textId="67F68965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9004" w:history="1">
            <w:r w:rsidR="002B6505" w:rsidRPr="00C22C91">
              <w:rPr>
                <w:rStyle w:val="Hyperlink"/>
                <w:noProof/>
              </w:rPr>
              <w:t>APPEAL RIGHTS</w:t>
            </w:r>
            <w:r w:rsidR="002B6505">
              <w:rPr>
                <w:noProof/>
                <w:webHidden/>
              </w:rPr>
              <w:tab/>
            </w:r>
            <w:r w:rsidR="00066B2A">
              <w:rPr>
                <w:noProof/>
                <w:webHidden/>
              </w:rPr>
              <w:t>10</w:t>
            </w:r>
          </w:hyperlink>
        </w:p>
        <w:p w14:paraId="7DC04956" w14:textId="61D3FD03" w:rsidR="006757C6" w:rsidRDefault="006757C6" w:rsidP="002C0725">
          <w:pPr>
            <w:pStyle w:val="TOC1"/>
          </w:pPr>
          <w:r>
            <w:t>REISSUANCE OF NOTICES……………………………………………………………………………………………………………………….1</w:t>
          </w:r>
          <w:r w:rsidR="00066B2A">
            <w:t>1</w:t>
          </w:r>
        </w:p>
        <w:p w14:paraId="42FE908D" w14:textId="7CA9160F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9005" w:history="1">
            <w:r w:rsidR="002B6505" w:rsidRPr="00C22C91">
              <w:rPr>
                <w:rStyle w:val="Hyperlink"/>
                <w:noProof/>
              </w:rPr>
              <w:t>ACRONYMS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_Toc197329005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11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3AFC41EC" w14:textId="77777777" w:rsidR="002B6505" w:rsidRDefault="00872AAD" w:rsidP="002C0725">
          <w:pPr>
            <w:pStyle w:val="TOC1"/>
            <w:rPr>
              <w:rFonts w:eastAsiaTheme="minorEastAsia"/>
              <w:noProof/>
            </w:rPr>
          </w:pPr>
          <w:hyperlink w:anchor="_Toc197329006" w:history="1">
            <w:r w:rsidR="002B6505" w:rsidRPr="00C22C91">
              <w:rPr>
                <w:rStyle w:val="Hyperlink"/>
                <w:noProof/>
              </w:rPr>
              <w:t>TEMPLATES AND EXAMPLES:</w:t>
            </w:r>
            <w:r w:rsidR="002B6505">
              <w:rPr>
                <w:noProof/>
                <w:webHidden/>
              </w:rPr>
              <w:tab/>
            </w:r>
            <w:r w:rsidR="002B6505">
              <w:rPr>
                <w:noProof/>
                <w:webHidden/>
              </w:rPr>
              <w:fldChar w:fldCharType="begin"/>
            </w:r>
            <w:r w:rsidR="002B6505">
              <w:rPr>
                <w:noProof/>
                <w:webHidden/>
              </w:rPr>
              <w:instrText xml:space="preserve"> PAGEREF _Toc197329006 \h </w:instrText>
            </w:r>
            <w:r w:rsidR="002B6505">
              <w:rPr>
                <w:noProof/>
                <w:webHidden/>
              </w:rPr>
            </w:r>
            <w:r w:rsidR="002B6505">
              <w:rPr>
                <w:noProof/>
                <w:webHidden/>
              </w:rPr>
              <w:fldChar w:fldCharType="separate"/>
            </w:r>
            <w:r w:rsidR="002B6505">
              <w:rPr>
                <w:noProof/>
                <w:webHidden/>
              </w:rPr>
              <w:t>11</w:t>
            </w:r>
            <w:r w:rsidR="002B6505">
              <w:rPr>
                <w:noProof/>
                <w:webHidden/>
              </w:rPr>
              <w:fldChar w:fldCharType="end"/>
            </w:r>
          </w:hyperlink>
        </w:p>
        <w:p w14:paraId="7A79C642" w14:textId="77777777" w:rsidR="002B6505" w:rsidRDefault="002B6505" w:rsidP="002B6505">
          <w:pPr>
            <w:spacing w:after="0" w:line="480" w:lineRule="auto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B7D5C7" w14:textId="77777777" w:rsidR="001E66EA" w:rsidRPr="008E2CD2" w:rsidRDefault="001E66EA" w:rsidP="006223E8">
      <w:pPr>
        <w:spacing w:before="41"/>
        <w:ind w:right="16"/>
        <w:jc w:val="center"/>
        <w:rPr>
          <w:rFonts w:eastAsia="Times New Roman" w:cstheme="minorHAnsi"/>
          <w:sz w:val="32"/>
          <w:szCs w:val="32"/>
        </w:rPr>
      </w:pPr>
    </w:p>
    <w:p w14:paraId="2390FA41" w14:textId="77777777" w:rsidR="006223E8" w:rsidRDefault="006223E8"/>
    <w:p w14:paraId="0BDD439E" w14:textId="77777777" w:rsidR="006223E8" w:rsidRDefault="006223E8"/>
    <w:p w14:paraId="4277BA1F" w14:textId="77777777" w:rsidR="006223E8" w:rsidRDefault="006223E8"/>
    <w:p w14:paraId="062C1A2C" w14:textId="64B99464" w:rsidR="006223E8" w:rsidRDefault="006223E8"/>
    <w:p w14:paraId="3E7EB78A" w14:textId="77777777" w:rsidR="00AC2F5F" w:rsidRDefault="00AC2F5F"/>
    <w:p w14:paraId="263D563C" w14:textId="2551CFD8" w:rsidR="006223E8" w:rsidRPr="00F174D3" w:rsidRDefault="006223E8" w:rsidP="002B6505">
      <w:pPr>
        <w:pStyle w:val="Heading1"/>
      </w:pPr>
      <w:bookmarkStart w:id="0" w:name="_Toc197328994"/>
      <w:r w:rsidRPr="00F174D3">
        <w:t>INTRODUCTION</w:t>
      </w:r>
      <w:bookmarkEnd w:id="0"/>
    </w:p>
    <w:p w14:paraId="1A221351" w14:textId="77777777" w:rsidR="006223E8" w:rsidRPr="00564555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4"/>
          <w:szCs w:val="24"/>
        </w:rPr>
      </w:pPr>
    </w:p>
    <w:p w14:paraId="284BC3E6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64555">
        <w:rPr>
          <w:rFonts w:ascii="Calibri" w:hAnsi="Calibri" w:cs="Calibri"/>
          <w:sz w:val="24"/>
          <w:szCs w:val="24"/>
        </w:rPr>
        <w:t>The Fair Notice Companion Guide is a dynamic document created for use by</w:t>
      </w:r>
      <w:r>
        <w:rPr>
          <w:rFonts w:ascii="Calibri" w:hAnsi="Calibri" w:cs="Calibri"/>
          <w:sz w:val="24"/>
          <w:szCs w:val="24"/>
        </w:rPr>
        <w:t xml:space="preserve"> the</w:t>
      </w:r>
      <w:r w:rsidRPr="00564555">
        <w:rPr>
          <w:rFonts w:ascii="Calibri" w:hAnsi="Calibri" w:cs="Calibri"/>
          <w:sz w:val="24"/>
          <w:szCs w:val="24"/>
        </w:rPr>
        <w:t xml:space="preserve"> Louisiana Department of Health (LDH) staff involved in compliance reviews</w:t>
      </w:r>
      <w:r>
        <w:rPr>
          <w:rFonts w:ascii="Calibri" w:hAnsi="Calibri" w:cs="Calibri"/>
          <w:sz w:val="24"/>
          <w:szCs w:val="24"/>
        </w:rPr>
        <w:t xml:space="preserve">, </w:t>
      </w:r>
      <w:r w:rsidRPr="00564555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/>
          <w:spacing w:val="-1"/>
          <w:sz w:val="24"/>
        </w:rPr>
        <w:t>managed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care</w:t>
      </w:r>
      <w:r>
        <w:rPr>
          <w:rFonts w:ascii="Calibri"/>
          <w:spacing w:val="-5"/>
          <w:sz w:val="24"/>
        </w:rPr>
        <w:t xml:space="preserve"> entities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(MCE),</w:t>
      </w:r>
      <w:r w:rsidRPr="00564555">
        <w:rPr>
          <w:rFonts w:ascii="Calibri" w:hAnsi="Calibri" w:cs="Calibri"/>
          <w:sz w:val="24"/>
          <w:szCs w:val="24"/>
        </w:rPr>
        <w:t xml:space="preserve"> and the LDH program offices that must comply with the Fair Notice </w:t>
      </w:r>
      <w:r>
        <w:rPr>
          <w:rFonts w:ascii="Calibri" w:hAnsi="Calibri" w:cs="Calibri"/>
          <w:sz w:val="24"/>
          <w:szCs w:val="24"/>
        </w:rPr>
        <w:t xml:space="preserve">Review </w:t>
      </w:r>
      <w:r w:rsidRPr="00564555">
        <w:rPr>
          <w:rFonts w:ascii="Calibri" w:hAnsi="Calibri" w:cs="Calibri"/>
          <w:sz w:val="24"/>
          <w:szCs w:val="24"/>
        </w:rPr>
        <w:t>requirements.</w:t>
      </w:r>
      <w:r>
        <w:rPr>
          <w:rFonts w:ascii="Calibri" w:hAnsi="Calibri" w:cs="Calibri"/>
          <w:sz w:val="24"/>
          <w:szCs w:val="24"/>
        </w:rPr>
        <w:t xml:space="preserve"> </w:t>
      </w:r>
      <w:r w:rsidR="002B6505">
        <w:rPr>
          <w:rFonts w:cstheme="minorHAnsi"/>
          <w:color w:val="000000"/>
          <w:sz w:val="24"/>
          <w:szCs w:val="24"/>
        </w:rPr>
        <w:t xml:space="preserve">The requirement of “fair notice” ensures Medicaid members are provided timely, </w:t>
      </w:r>
      <w:r w:rsidR="002B6505" w:rsidRPr="009832AD">
        <w:rPr>
          <w:rFonts w:cstheme="minorHAnsi"/>
          <w:color w:val="000000"/>
          <w:sz w:val="24"/>
          <w:szCs w:val="24"/>
        </w:rPr>
        <w:t>clear</w:t>
      </w:r>
      <w:r w:rsidR="002B6505">
        <w:rPr>
          <w:rFonts w:cstheme="minorHAnsi"/>
          <w:color w:val="000000"/>
          <w:sz w:val="24"/>
          <w:szCs w:val="24"/>
        </w:rPr>
        <w:t xml:space="preserve"> and</w:t>
      </w:r>
      <w:r w:rsidR="002B6505" w:rsidRPr="009832AD">
        <w:rPr>
          <w:rFonts w:cstheme="minorHAnsi"/>
          <w:color w:val="000000"/>
          <w:sz w:val="24"/>
          <w:szCs w:val="24"/>
        </w:rPr>
        <w:t xml:space="preserve"> understandable </w:t>
      </w:r>
      <w:r w:rsidR="002B6505">
        <w:rPr>
          <w:rFonts w:cstheme="minorHAnsi"/>
          <w:color w:val="000000"/>
          <w:sz w:val="24"/>
          <w:szCs w:val="24"/>
        </w:rPr>
        <w:t>information</w:t>
      </w:r>
      <w:r w:rsidR="002B6505" w:rsidRPr="009832AD">
        <w:rPr>
          <w:rFonts w:cstheme="minorHAnsi"/>
          <w:color w:val="000000"/>
          <w:sz w:val="24"/>
          <w:szCs w:val="24"/>
        </w:rPr>
        <w:t xml:space="preserve"> </w:t>
      </w:r>
      <w:r w:rsidR="002B6505">
        <w:rPr>
          <w:rFonts w:cstheme="minorHAnsi"/>
          <w:color w:val="000000"/>
          <w:sz w:val="24"/>
          <w:szCs w:val="24"/>
        </w:rPr>
        <w:t xml:space="preserve">that is </w:t>
      </w:r>
      <w:r w:rsidR="002B6505" w:rsidRPr="009832AD">
        <w:rPr>
          <w:rFonts w:cstheme="minorHAnsi"/>
          <w:color w:val="000000"/>
          <w:sz w:val="24"/>
          <w:szCs w:val="24"/>
        </w:rPr>
        <w:t>vital to ensuring access to necessary healthcare services.</w:t>
      </w:r>
    </w:p>
    <w:p w14:paraId="7DA70E3E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DA4980" w14:textId="77777777" w:rsidR="006223E8" w:rsidRDefault="006223E8" w:rsidP="002B6505">
      <w:pPr>
        <w:pStyle w:val="Heading1"/>
      </w:pPr>
      <w:bookmarkStart w:id="1" w:name="_Toc197328995"/>
      <w:r w:rsidRPr="006223E8">
        <w:t>GENERAL INFORMATION</w:t>
      </w:r>
      <w:bookmarkEnd w:id="1"/>
      <w:r w:rsidRPr="006223E8">
        <w:t xml:space="preserve"> </w:t>
      </w:r>
    </w:p>
    <w:p w14:paraId="2D427969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sz w:val="24"/>
          <w:szCs w:val="24"/>
          <w:u w:val="single"/>
        </w:rPr>
      </w:pPr>
    </w:p>
    <w:p w14:paraId="6A3876AD" w14:textId="17D7C582" w:rsidR="006223E8" w:rsidRPr="006223E8" w:rsidRDefault="002B6505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832AD">
        <w:rPr>
          <w:rFonts w:cstheme="minorHAnsi"/>
          <w:color w:val="000000"/>
          <w:sz w:val="24"/>
          <w:szCs w:val="24"/>
        </w:rPr>
        <w:t xml:space="preserve">These guidelines reflect a continuation of the principles originally established with the Wells Settlement, which ended in October 2019. </w:t>
      </w:r>
      <w:r w:rsidR="006223E8">
        <w:rPr>
          <w:rFonts w:ascii="Calibri" w:hAnsi="Calibri" w:cs="Calibri"/>
          <w:sz w:val="24"/>
          <w:szCs w:val="24"/>
        </w:rPr>
        <w:t xml:space="preserve">LDH will continue to ensure compliance with </w:t>
      </w:r>
      <w:r>
        <w:rPr>
          <w:rFonts w:ascii="Calibri" w:hAnsi="Calibri" w:cs="Calibri"/>
          <w:sz w:val="24"/>
          <w:szCs w:val="24"/>
        </w:rPr>
        <w:t xml:space="preserve">Title </w:t>
      </w:r>
      <w:r w:rsidR="006223E8">
        <w:rPr>
          <w:rFonts w:ascii="Calibri" w:hAnsi="Calibri" w:cs="Calibri"/>
          <w:sz w:val="24"/>
          <w:szCs w:val="24"/>
        </w:rPr>
        <w:t>42</w:t>
      </w:r>
      <w:r>
        <w:rPr>
          <w:rFonts w:ascii="Calibri" w:hAnsi="Calibri" w:cs="Calibri"/>
          <w:sz w:val="24"/>
          <w:szCs w:val="24"/>
        </w:rPr>
        <w:t xml:space="preserve"> of the</w:t>
      </w:r>
      <w:r w:rsidR="006223E8">
        <w:rPr>
          <w:rFonts w:ascii="Calibri" w:hAnsi="Calibri" w:cs="Calibri"/>
          <w:sz w:val="24"/>
          <w:szCs w:val="24"/>
        </w:rPr>
        <w:t xml:space="preserve"> C</w:t>
      </w:r>
      <w:r>
        <w:rPr>
          <w:rFonts w:ascii="Calibri" w:hAnsi="Calibri" w:cs="Calibri"/>
          <w:sz w:val="24"/>
          <w:szCs w:val="24"/>
        </w:rPr>
        <w:t xml:space="preserve">ode of </w:t>
      </w:r>
      <w:r w:rsidR="006223E8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 xml:space="preserve">ederal </w:t>
      </w:r>
      <w:r w:rsidR="006223E8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egulations</w:t>
      </w:r>
      <w:r w:rsidR="006223E8">
        <w:rPr>
          <w:rFonts w:ascii="Calibri" w:hAnsi="Calibri" w:cs="Calibri"/>
          <w:sz w:val="24"/>
          <w:szCs w:val="24"/>
        </w:rPr>
        <w:t xml:space="preserve"> relative to timely and adequate notices of benefit determinations for prior authorized services. LDH will continue its process of monitoring of the contracted managed care entities (MCE).</w:t>
      </w:r>
    </w:p>
    <w:p w14:paraId="132DBA45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5C4FA05D" w14:textId="77777777" w:rsidR="006223E8" w:rsidRDefault="006223E8" w:rsidP="002B6505">
      <w:pPr>
        <w:pStyle w:val="Heading1"/>
      </w:pPr>
      <w:bookmarkStart w:id="2" w:name="_Toc197328996"/>
      <w:r w:rsidRPr="00F174D3">
        <w:t>CONTRACTORS</w:t>
      </w:r>
      <w:r>
        <w:t xml:space="preserve"> AND SERVICES</w:t>
      </w:r>
      <w:r w:rsidRPr="00F174D3">
        <w:t xml:space="preserve"> MONITORED</w:t>
      </w:r>
      <w:bookmarkEnd w:id="2"/>
    </w:p>
    <w:p w14:paraId="75C7EB92" w14:textId="77777777" w:rsidR="006223E8" w:rsidRPr="008E2CD2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sz w:val="24"/>
          <w:szCs w:val="24"/>
        </w:rPr>
      </w:pPr>
    </w:p>
    <w:p w14:paraId="11A52D70" w14:textId="614E591B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000000"/>
          <w:sz w:val="24"/>
          <w:szCs w:val="24"/>
        </w:rPr>
      </w:pPr>
      <w:r w:rsidRPr="00C352A3">
        <w:rPr>
          <w:rFonts w:ascii="Calibri" w:hAnsi="Calibri" w:cs="Calibri"/>
          <w:color w:val="000000"/>
          <w:sz w:val="24"/>
          <w:szCs w:val="24"/>
        </w:rPr>
        <w:t xml:space="preserve">All </w:t>
      </w:r>
      <w:r>
        <w:rPr>
          <w:rFonts w:ascii="Calibri" w:hAnsi="Calibri" w:cs="Calibri"/>
          <w:color w:val="000000"/>
          <w:sz w:val="24"/>
          <w:szCs w:val="24"/>
        </w:rPr>
        <w:t>contractors who authorize services</w:t>
      </w:r>
      <w:r w:rsidRPr="00C352A3">
        <w:rPr>
          <w:rFonts w:ascii="Calibri" w:hAnsi="Calibri" w:cs="Calibri"/>
          <w:color w:val="000000"/>
          <w:sz w:val="24"/>
          <w:szCs w:val="24"/>
        </w:rPr>
        <w:t xml:space="preserve"> must comply with all Fair Notice </w:t>
      </w:r>
      <w:r>
        <w:rPr>
          <w:rFonts w:ascii="Calibri" w:hAnsi="Calibri" w:cs="Calibri"/>
          <w:color w:val="000000"/>
          <w:sz w:val="24"/>
          <w:szCs w:val="24"/>
        </w:rPr>
        <w:t xml:space="preserve">Review </w:t>
      </w:r>
      <w:r w:rsidRPr="00C352A3">
        <w:rPr>
          <w:rFonts w:ascii="Calibri" w:hAnsi="Calibri" w:cs="Calibri"/>
          <w:color w:val="000000"/>
          <w:sz w:val="24"/>
          <w:szCs w:val="24"/>
        </w:rPr>
        <w:t>rules and regulation</w:t>
      </w:r>
      <w:r>
        <w:rPr>
          <w:rFonts w:ascii="Calibri" w:hAnsi="Calibri" w:cs="Calibri"/>
          <w:color w:val="000000"/>
          <w:sz w:val="24"/>
          <w:szCs w:val="24"/>
        </w:rPr>
        <w:t>s, as well as the</w:t>
      </w:r>
      <w:r w:rsidRPr="00C352A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Code of</w:t>
      </w:r>
      <w:r w:rsidR="004B13F1">
        <w:rPr>
          <w:rFonts w:ascii="Calibri" w:hAnsi="Calibri" w:cs="Calibri"/>
          <w:color w:val="000000"/>
          <w:sz w:val="24"/>
          <w:szCs w:val="24"/>
        </w:rPr>
        <w:t xml:space="preserve"> Federal Regulations (42 CFR). </w:t>
      </w:r>
      <w:r>
        <w:rPr>
          <w:rFonts w:ascii="Calibri" w:hAnsi="Calibri" w:cs="Calibri"/>
          <w:color w:val="000000"/>
          <w:sz w:val="24"/>
          <w:szCs w:val="24"/>
        </w:rPr>
        <w:t xml:space="preserve">The following entities are subjected to the Fair Notice Review and the </w:t>
      </w:r>
      <w:r w:rsidRPr="00FC6405">
        <w:rPr>
          <w:rFonts w:ascii="Calibri" w:hAnsi="Calibri" w:cs="Calibri"/>
          <w:color w:val="000000"/>
          <w:sz w:val="24"/>
          <w:szCs w:val="24"/>
        </w:rPr>
        <w:t>Title 42, Chapter IV, Subchapter C, Part 438 (Managed Care) - § 438.404:</w:t>
      </w:r>
      <w:r>
        <w:rPr>
          <w:rFonts w:ascii="Calibri" w:hAnsi="Calibri" w:cs="Calibri"/>
          <w:strike/>
          <w:color w:val="000000"/>
          <w:sz w:val="24"/>
          <w:szCs w:val="24"/>
        </w:rPr>
        <w:t xml:space="preserve"> </w:t>
      </w:r>
    </w:p>
    <w:p w14:paraId="08CCDCA9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39F0FF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PlainTable5"/>
        <w:tblW w:w="9061" w:type="dxa"/>
        <w:tblLook w:val="04A0" w:firstRow="1" w:lastRow="0" w:firstColumn="1" w:lastColumn="0" w:noHBand="0" w:noVBand="1"/>
      </w:tblPr>
      <w:tblGrid>
        <w:gridCol w:w="2273"/>
        <w:gridCol w:w="5274"/>
        <w:gridCol w:w="1482"/>
        <w:gridCol w:w="32"/>
      </w:tblGrid>
      <w:tr w:rsidR="006223E8" w:rsidRPr="00E907BE" w14:paraId="3FF5E8BD" w14:textId="77777777" w:rsidTr="002B6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14:paraId="67DF49EA" w14:textId="77777777" w:rsidR="006223E8" w:rsidRPr="007F786A" w:rsidRDefault="006223E8" w:rsidP="002B6505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Acronym</w:t>
            </w:r>
            <w:r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4" w:type="dxa"/>
          </w:tcPr>
          <w:p w14:paraId="7C2389B2" w14:textId="77777777" w:rsidR="006223E8" w:rsidRPr="007F786A" w:rsidRDefault="006223E8" w:rsidP="00CC3B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Contractor/MCE</w:t>
            </w:r>
            <w:r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14" w:type="dxa"/>
            <w:gridSpan w:val="2"/>
          </w:tcPr>
          <w:p w14:paraId="7A665CE2" w14:textId="77777777" w:rsidR="006223E8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406479B" w14:textId="77777777" w:rsidR="006223E8" w:rsidRPr="00E907BE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223E8" w:rsidRPr="00E907BE" w14:paraId="42E02ABA" w14:textId="77777777" w:rsidTr="0085274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7EE75EC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AET</w:t>
            </w:r>
          </w:p>
          <w:p w14:paraId="722EC1B6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ACLA</w:t>
            </w:r>
          </w:p>
          <w:p w14:paraId="06CA614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DQ</w:t>
            </w:r>
          </w:p>
          <w:p w14:paraId="1D0375F5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i w:val="0"/>
                <w:sz w:val="24"/>
                <w:szCs w:val="24"/>
              </w:rPr>
              <w:t>GT</w:t>
            </w:r>
          </w:p>
          <w:p w14:paraId="28D0E736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HB</w:t>
            </w:r>
          </w:p>
          <w:p w14:paraId="7142C6B9" w14:textId="77777777" w:rsidR="006223E8" w:rsidRDefault="006223E8" w:rsidP="002B6505">
            <w:pPr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HUM</w:t>
            </w:r>
          </w:p>
          <w:p w14:paraId="29CEABAF" w14:textId="77777777" w:rsidR="0085274B" w:rsidRPr="009D5638" w:rsidRDefault="0085274B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LHCC</w:t>
            </w:r>
          </w:p>
          <w:p w14:paraId="789D1171" w14:textId="77777777" w:rsidR="006223E8" w:rsidRDefault="006223E8" w:rsidP="002B6505">
            <w:pPr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MCNA</w:t>
            </w:r>
          </w:p>
          <w:p w14:paraId="3CB31715" w14:textId="77777777" w:rsidR="0085274B" w:rsidRPr="009D5638" w:rsidRDefault="0085274B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PRIME</w:t>
            </w:r>
          </w:p>
          <w:p w14:paraId="3D89645C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UHC</w:t>
            </w:r>
          </w:p>
          <w:p w14:paraId="5ADBEE31" w14:textId="77777777" w:rsidR="006223E8" w:rsidRDefault="006223E8" w:rsidP="0085274B">
            <w:pPr>
              <w:jc w:val="left"/>
              <w:rPr>
                <w:rFonts w:cstheme="majorHAnsi"/>
                <w:sz w:val="24"/>
                <w:szCs w:val="24"/>
              </w:rPr>
            </w:pPr>
          </w:p>
          <w:p w14:paraId="424DC6A9" w14:textId="77777777" w:rsidR="006223E8" w:rsidRPr="007F786A" w:rsidRDefault="00D26D44" w:rsidP="0085274B">
            <w:pPr>
              <w:jc w:val="left"/>
              <w:rPr>
                <w:rFonts w:cstheme="majorHAnsi"/>
                <w:i w:val="0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756" w:type="dxa"/>
            <w:gridSpan w:val="2"/>
          </w:tcPr>
          <w:p w14:paraId="3CCB1AB6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Aetna Better Health Louisiana</w:t>
            </w:r>
          </w:p>
          <w:p w14:paraId="56CC7F5F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AmeriHealth Caritas of Louisiana</w:t>
            </w:r>
          </w:p>
          <w:p w14:paraId="7E3F55BF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DentaQuest</w:t>
            </w:r>
          </w:p>
          <w:p w14:paraId="5EC9725A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Gainwell Technologies</w:t>
            </w:r>
          </w:p>
          <w:p w14:paraId="7134CB2C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Blue</w:t>
            </w:r>
          </w:p>
          <w:p w14:paraId="11634715" w14:textId="16377983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Humana </w:t>
            </w:r>
            <w:bookmarkStart w:id="3" w:name="_GoBack"/>
            <w:r w:rsidR="009B3C64" w:rsidRPr="009B3C64">
              <w:rPr>
                <w:sz w:val="24"/>
                <w:szCs w:val="24"/>
              </w:rPr>
              <w:t>Healthy Horizons in Louisiana</w:t>
            </w:r>
            <w:bookmarkEnd w:id="3"/>
          </w:p>
          <w:p w14:paraId="28AA99EB" w14:textId="77777777" w:rsidR="0085274B" w:rsidRPr="009D5638" w:rsidRDefault="0085274B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Louisiana Healthcare Connections</w:t>
            </w:r>
          </w:p>
          <w:p w14:paraId="33DF8312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Managed Care of North America</w:t>
            </w:r>
          </w:p>
          <w:p w14:paraId="20B413F2" w14:textId="77777777" w:rsidR="0085274B" w:rsidRDefault="0085274B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 Therapeutics State Government Solutions</w:t>
            </w:r>
          </w:p>
          <w:p w14:paraId="376DEC8D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United HealthCare</w:t>
            </w:r>
          </w:p>
          <w:p w14:paraId="0F18BB90" w14:textId="77777777" w:rsidR="006223E8" w:rsidRPr="007F786A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CD3E9E1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C01B14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</w:p>
    <w:p w14:paraId="5CDBACE6" w14:textId="79BFCD3B" w:rsidR="006223E8" w:rsidRDefault="006223E8" w:rsidP="006223E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 w:rsidRPr="00564555">
        <w:rPr>
          <w:rFonts w:ascii="Calibri" w:hAnsi="Calibri" w:cs="Calibri"/>
          <w:sz w:val="24"/>
          <w:szCs w:val="24"/>
        </w:rPr>
        <w:t xml:space="preserve">The Fair Notice </w:t>
      </w:r>
      <w:r>
        <w:rPr>
          <w:rFonts w:ascii="Calibri" w:hAnsi="Calibri" w:cs="Calibri"/>
          <w:sz w:val="24"/>
          <w:szCs w:val="24"/>
        </w:rPr>
        <w:t>Review</w:t>
      </w:r>
      <w:r w:rsidRPr="00564555">
        <w:rPr>
          <w:rFonts w:ascii="Calibri" w:hAnsi="Calibri" w:cs="Calibri"/>
          <w:sz w:val="24"/>
          <w:szCs w:val="24"/>
        </w:rPr>
        <w:t xml:space="preserve"> only covers </w:t>
      </w:r>
      <w:r>
        <w:rPr>
          <w:rFonts w:ascii="Calibri" w:hAnsi="Calibri" w:cs="Calibri"/>
          <w:sz w:val="24"/>
          <w:szCs w:val="24"/>
        </w:rPr>
        <w:t>applicable</w:t>
      </w:r>
      <w:r w:rsidRPr="0056455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prior authorized </w:t>
      </w:r>
      <w:r w:rsidRPr="00564555">
        <w:rPr>
          <w:rFonts w:ascii="Calibri" w:hAnsi="Calibri" w:cs="Calibri"/>
          <w:sz w:val="24"/>
          <w:szCs w:val="24"/>
        </w:rPr>
        <w:t>service</w:t>
      </w:r>
      <w:r w:rsidR="004B13F1">
        <w:rPr>
          <w:rFonts w:ascii="Calibri" w:hAnsi="Calibri" w:cs="Calibri"/>
          <w:sz w:val="24"/>
          <w:szCs w:val="24"/>
        </w:rPr>
        <w:t xml:space="preserve">s. </w:t>
      </w:r>
      <w:r>
        <w:rPr>
          <w:rFonts w:ascii="Calibri" w:hAnsi="Calibri" w:cs="Calibri"/>
          <w:sz w:val="24"/>
          <w:szCs w:val="24"/>
        </w:rPr>
        <w:t>These service types</w:t>
      </w:r>
      <w:r w:rsidRPr="00564555">
        <w:rPr>
          <w:rFonts w:ascii="Calibri" w:hAnsi="Calibri" w:cs="Calibri"/>
          <w:sz w:val="24"/>
          <w:szCs w:val="24"/>
        </w:rPr>
        <w:t xml:space="preserve"> includ</w:t>
      </w:r>
      <w:r>
        <w:rPr>
          <w:rFonts w:ascii="Calibri" w:hAnsi="Calibri" w:cs="Calibri"/>
          <w:sz w:val="24"/>
          <w:szCs w:val="24"/>
        </w:rPr>
        <w:t>e</w:t>
      </w:r>
      <w:r w:rsidRPr="00564555">
        <w:rPr>
          <w:rFonts w:ascii="Calibri" w:hAnsi="Calibri" w:cs="Calibri"/>
          <w:sz w:val="24"/>
          <w:szCs w:val="24"/>
        </w:rPr>
        <w:t xml:space="preserve"> the following:</w:t>
      </w:r>
    </w:p>
    <w:p w14:paraId="1164214E" w14:textId="2258EE8B" w:rsidR="006223E8" w:rsidRPr="00564555" w:rsidRDefault="006223E8" w:rsidP="00C029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5E6DC6" w14:textId="77777777" w:rsidR="006223E8" w:rsidRPr="00564555" w:rsidRDefault="006223E8" w:rsidP="006223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PlainTable5"/>
        <w:tblW w:w="9061" w:type="dxa"/>
        <w:tblLook w:val="04A0" w:firstRow="1" w:lastRow="0" w:firstColumn="1" w:lastColumn="0" w:noHBand="0" w:noVBand="1"/>
      </w:tblPr>
      <w:tblGrid>
        <w:gridCol w:w="2273"/>
        <w:gridCol w:w="5274"/>
        <w:gridCol w:w="1482"/>
        <w:gridCol w:w="32"/>
      </w:tblGrid>
      <w:tr w:rsidR="006223E8" w:rsidRPr="00E907BE" w14:paraId="23526C41" w14:textId="77777777" w:rsidTr="002B6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14:paraId="46A626DC" w14:textId="77777777" w:rsidR="006223E8" w:rsidRPr="008E2CD2" w:rsidRDefault="006223E8" w:rsidP="002B6505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 w:rsidRPr="00882F03">
              <w:rPr>
                <w:b/>
                <w:sz w:val="24"/>
                <w:szCs w:val="24"/>
                <w:u w:val="single"/>
              </w:rPr>
              <w:t xml:space="preserve">Service Type/Code </w:t>
            </w:r>
          </w:p>
        </w:tc>
        <w:tc>
          <w:tcPr>
            <w:tcW w:w="5274" w:type="dxa"/>
          </w:tcPr>
          <w:p w14:paraId="6F2DAF45" w14:textId="77777777" w:rsidR="006223E8" w:rsidRPr="008E2CD2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u w:val="single"/>
              </w:rPr>
            </w:pPr>
            <w:r w:rsidRPr="00882F03">
              <w:rPr>
                <w:b/>
                <w:sz w:val="24"/>
                <w:szCs w:val="24"/>
                <w:u w:val="single"/>
              </w:rPr>
              <w:t xml:space="preserve">Service/Acronym </w:t>
            </w:r>
          </w:p>
        </w:tc>
        <w:tc>
          <w:tcPr>
            <w:tcW w:w="1514" w:type="dxa"/>
            <w:gridSpan w:val="2"/>
          </w:tcPr>
          <w:p w14:paraId="46A9D2BE" w14:textId="77777777" w:rsidR="006223E8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C06936B" w14:textId="77777777" w:rsidR="006223E8" w:rsidRPr="00E907BE" w:rsidRDefault="006223E8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223E8" w:rsidRPr="00E907BE" w14:paraId="7645478E" w14:textId="77777777" w:rsidTr="002B650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C0FC12C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05</w:t>
            </w:r>
          </w:p>
          <w:p w14:paraId="73727A5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06</w:t>
            </w:r>
          </w:p>
          <w:p w14:paraId="09CD49A2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09</w:t>
            </w:r>
          </w:p>
          <w:p w14:paraId="238E8B78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12</w:t>
            </w:r>
          </w:p>
          <w:p w14:paraId="2E89363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16</w:t>
            </w:r>
          </w:p>
          <w:p w14:paraId="60F28C1D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31</w:t>
            </w:r>
          </w:p>
          <w:p w14:paraId="53F61917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32</w:t>
            </w:r>
          </w:p>
          <w:p w14:paraId="232D580E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40</w:t>
            </w:r>
          </w:p>
          <w:p w14:paraId="1D97DC9E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49</w:t>
            </w:r>
          </w:p>
          <w:p w14:paraId="65F75078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71</w:t>
            </w:r>
          </w:p>
          <w:p w14:paraId="5BD6F8D6" w14:textId="77777777" w:rsidR="006223E8" w:rsidRPr="009D563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A1</w:t>
            </w:r>
          </w:p>
          <w:p w14:paraId="61152380" w14:textId="77777777" w:rsidR="006223E8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A2</w:t>
            </w:r>
          </w:p>
          <w:p w14:paraId="02FFC5B6" w14:textId="77777777" w:rsidR="006223E8" w:rsidRPr="008E2CD2" w:rsidRDefault="006223E8" w:rsidP="002B6505">
            <w:pPr>
              <w:jc w:val="center"/>
              <w:rPr>
                <w:rFonts w:cstheme="majorHAnsi"/>
                <w:i w:val="0"/>
                <w:sz w:val="24"/>
                <w:szCs w:val="24"/>
              </w:rPr>
            </w:pPr>
            <w:r w:rsidRPr="009D5638">
              <w:rPr>
                <w:rFonts w:cstheme="majorHAnsi"/>
                <w:sz w:val="24"/>
                <w:szCs w:val="24"/>
              </w:rPr>
              <w:t>B1</w:t>
            </w:r>
          </w:p>
        </w:tc>
        <w:tc>
          <w:tcPr>
            <w:tcW w:w="6756" w:type="dxa"/>
            <w:gridSpan w:val="2"/>
          </w:tcPr>
          <w:p w14:paraId="29509349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Rehabilitation Services</w:t>
            </w:r>
            <w:r>
              <w:rPr>
                <w:sz w:val="24"/>
                <w:szCs w:val="24"/>
              </w:rPr>
              <w:t xml:space="preserve"> (REHAB)</w:t>
            </w:r>
          </w:p>
          <w:p w14:paraId="132F2BE5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Home Health</w:t>
            </w:r>
            <w:r>
              <w:rPr>
                <w:sz w:val="24"/>
                <w:szCs w:val="24"/>
              </w:rPr>
              <w:t xml:space="preserve"> (HH)</w:t>
            </w:r>
          </w:p>
          <w:p w14:paraId="13B3A88A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Durable Medical Equipment &amp; Supplies (DME)</w:t>
            </w:r>
          </w:p>
          <w:p w14:paraId="6E558062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Pharmacy (excl</w:t>
            </w:r>
            <w:r>
              <w:rPr>
                <w:sz w:val="24"/>
                <w:szCs w:val="24"/>
              </w:rPr>
              <w:t xml:space="preserve">. </w:t>
            </w:r>
            <w:r w:rsidRPr="009D5638">
              <w:rPr>
                <w:sz w:val="24"/>
                <w:szCs w:val="24"/>
              </w:rPr>
              <w:t>injectable/phys</w:t>
            </w:r>
            <w:r>
              <w:rPr>
                <w:sz w:val="24"/>
                <w:szCs w:val="24"/>
              </w:rPr>
              <w:t>ician</w:t>
            </w:r>
            <w:r w:rsidRPr="009D5638">
              <w:rPr>
                <w:sz w:val="24"/>
                <w:szCs w:val="24"/>
              </w:rPr>
              <w:t xml:space="preserve"> administered) (PHARM)</w:t>
            </w:r>
          </w:p>
          <w:p w14:paraId="612B3007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Personal Care Services (PCS)</w:t>
            </w:r>
          </w:p>
          <w:p w14:paraId="50DE6345" w14:textId="77777777" w:rsidR="006223E8" w:rsidRPr="009D563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Psychosocial Rehabilitation Services (PSR)</w:t>
            </w:r>
          </w:p>
          <w:p w14:paraId="7E932907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5638">
              <w:rPr>
                <w:sz w:val="24"/>
                <w:szCs w:val="24"/>
              </w:rPr>
              <w:t>Community Psychiatric Supportive Treatment (CPST)</w:t>
            </w:r>
          </w:p>
          <w:p w14:paraId="6E99DF03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Imaging</w:t>
            </w:r>
          </w:p>
          <w:p w14:paraId="200D5E78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Behavioral Health Services (OP/Prof) (BHS)</w:t>
            </w:r>
          </w:p>
          <w:p w14:paraId="3BEDD61E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 Day Health Care (PDHC)</w:t>
            </w:r>
          </w:p>
          <w:p w14:paraId="2E3C2367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 Early Periodic Screening and Diagnostic Testing (EPSDT)</w:t>
            </w:r>
          </w:p>
          <w:p w14:paraId="5426EC7A" w14:textId="77777777" w:rsidR="006223E8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Denture</w:t>
            </w:r>
          </w:p>
          <w:p w14:paraId="744AD7CA" w14:textId="77777777" w:rsidR="006223E8" w:rsidRPr="008E2CD2" w:rsidRDefault="006223E8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Behavior Analysis (ABA)</w:t>
            </w:r>
          </w:p>
        </w:tc>
      </w:tr>
    </w:tbl>
    <w:p w14:paraId="5AD7176F" w14:textId="77777777" w:rsidR="006223E8" w:rsidRDefault="006223E8"/>
    <w:p w14:paraId="08AAD91D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D57F492" w14:textId="77777777" w:rsidR="006223E8" w:rsidRDefault="006223E8" w:rsidP="002B6505">
      <w:pPr>
        <w:pStyle w:val="Heading1"/>
      </w:pPr>
      <w:bookmarkStart w:id="4" w:name="_Toc197328997"/>
      <w:r w:rsidRPr="006223E8">
        <w:t>STYLE AND LANGUAGE GUIDANCE</w:t>
      </w:r>
      <w:bookmarkEnd w:id="4"/>
    </w:p>
    <w:p w14:paraId="524E4002" w14:textId="77777777" w:rsidR="00F16FAC" w:rsidRDefault="00F16FAC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1EFA64B2" w14:textId="77777777" w:rsidR="002C484C" w:rsidRDefault="00E6420B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6420B">
        <w:rPr>
          <w:rFonts w:cstheme="minorHAnsi"/>
          <w:sz w:val="24"/>
        </w:rPr>
        <w:t>T</w:t>
      </w:r>
      <w:r>
        <w:rPr>
          <w:rFonts w:cstheme="minorHAnsi"/>
          <w:sz w:val="24"/>
        </w:rPr>
        <w:t>he style and</w:t>
      </w:r>
      <w:r w:rsidRPr="00E6420B">
        <w:rPr>
          <w:rFonts w:cstheme="minorHAnsi"/>
          <w:sz w:val="24"/>
        </w:rPr>
        <w:t xml:space="preserve"> language of each prior authorized denial and/or partial denial notice must be written in a language that the intended audience, including individuals with limited Eng</w:t>
      </w:r>
      <w:r>
        <w:rPr>
          <w:rFonts w:cstheme="minorHAnsi"/>
          <w:sz w:val="24"/>
        </w:rPr>
        <w:t>lish proficiency, can easily understand. The notice shall be</w:t>
      </w:r>
      <w:r w:rsidR="008F7172">
        <w:rPr>
          <w:rFonts w:cstheme="minorHAnsi"/>
          <w:sz w:val="24"/>
        </w:rPr>
        <w:t xml:space="preserve"> written in a style that is</w:t>
      </w:r>
      <w:r>
        <w:rPr>
          <w:rFonts w:cstheme="minorHAnsi"/>
          <w:sz w:val="24"/>
        </w:rPr>
        <w:t xml:space="preserve"> concise and well organized</w:t>
      </w:r>
      <w:r w:rsidR="002C484C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 xml:space="preserve"> </w:t>
      </w:r>
    </w:p>
    <w:p w14:paraId="06F5BD96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C76CA75" w14:textId="77777777" w:rsidR="005951F5" w:rsidRPr="006E32B1" w:rsidRDefault="005951F5" w:rsidP="0059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Write in plain language.</w:t>
      </w:r>
    </w:p>
    <w:p w14:paraId="1441AF5E" w14:textId="77777777" w:rsidR="006223E8" w:rsidRPr="006E32B1" w:rsidRDefault="006223E8" w:rsidP="006223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Use 12 point or greater font.</w:t>
      </w:r>
    </w:p>
    <w:p w14:paraId="36F159DA" w14:textId="77777777" w:rsidR="006223E8" w:rsidRDefault="006223E8" w:rsidP="006223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Do not use all capital letters.</w:t>
      </w:r>
    </w:p>
    <w:p w14:paraId="6410DC94" w14:textId="77777777" w:rsidR="002C484C" w:rsidRPr="009644D5" w:rsidRDefault="002C484C" w:rsidP="002C48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44D5">
        <w:rPr>
          <w:rFonts w:cstheme="minorHAnsi"/>
          <w:sz w:val="24"/>
          <w:szCs w:val="24"/>
        </w:rPr>
        <w:t>Keep verb tense consistent.</w:t>
      </w:r>
    </w:p>
    <w:p w14:paraId="75EB188B" w14:textId="77777777" w:rsidR="002C484C" w:rsidRPr="006E32B1" w:rsidRDefault="002C484C" w:rsidP="006223E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Acronyms must be spelled out at first use, unless they are approved by LDH to be used without definition. See chart.</w:t>
      </w:r>
    </w:p>
    <w:p w14:paraId="57197339" w14:textId="77777777" w:rsidR="006223E8" w:rsidRPr="005951F5" w:rsidRDefault="006223E8" w:rsidP="005951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Avoid repetition of information, unless it is necessary to clarify a point.</w:t>
      </w:r>
    </w:p>
    <w:p w14:paraId="06662CC0" w14:textId="77777777" w:rsidR="00335B10" w:rsidRDefault="006223E8" w:rsidP="00335B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644D5">
        <w:rPr>
          <w:rFonts w:cstheme="minorHAnsi"/>
          <w:sz w:val="24"/>
          <w:szCs w:val="24"/>
        </w:rPr>
        <w:t xml:space="preserve">Where clinical terminology is required, provide some explanation. </w:t>
      </w:r>
    </w:p>
    <w:p w14:paraId="18CF6977" w14:textId="77777777" w:rsidR="006223E8" w:rsidRPr="00335B10" w:rsidRDefault="006223E8" w:rsidP="00335B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35B10">
        <w:rPr>
          <w:rFonts w:cstheme="minorHAnsi"/>
          <w:sz w:val="24"/>
          <w:szCs w:val="24"/>
        </w:rPr>
        <w:t xml:space="preserve">Utilize grade‐level assessment tools to ensure the language </w:t>
      </w:r>
      <w:r w:rsidR="00335B10" w:rsidRPr="00335B10">
        <w:rPr>
          <w:rFonts w:cstheme="minorHAnsi"/>
          <w:sz w:val="24"/>
          <w:szCs w:val="24"/>
        </w:rPr>
        <w:t xml:space="preserve">meets contractual requirements, </w:t>
      </w:r>
      <w:r w:rsidR="00335B10">
        <w:rPr>
          <w:rFonts w:cstheme="minorHAnsi"/>
          <w:sz w:val="24"/>
          <w:szCs w:val="24"/>
        </w:rPr>
        <w:t xml:space="preserve">using any one </w:t>
      </w:r>
      <w:r w:rsidR="00335B10" w:rsidRPr="00335B10">
        <w:rPr>
          <w:rFonts w:cstheme="minorHAnsi"/>
          <w:sz w:val="24"/>
          <w:szCs w:val="24"/>
        </w:rPr>
        <w:t xml:space="preserve">of the indices </w:t>
      </w:r>
      <w:r w:rsidR="00335B10">
        <w:rPr>
          <w:rFonts w:cstheme="minorHAnsi"/>
          <w:sz w:val="24"/>
          <w:szCs w:val="24"/>
        </w:rPr>
        <w:t>listed in the contract</w:t>
      </w:r>
      <w:r w:rsidR="00335B10" w:rsidRPr="00335B10">
        <w:rPr>
          <w:rFonts w:cstheme="minorHAnsi"/>
          <w:sz w:val="24"/>
          <w:szCs w:val="24"/>
        </w:rPr>
        <w:t>, taking into consideration the need to incorporate and</w:t>
      </w:r>
      <w:r w:rsidR="00335B10">
        <w:rPr>
          <w:rFonts w:cstheme="minorHAnsi"/>
          <w:sz w:val="24"/>
          <w:szCs w:val="24"/>
        </w:rPr>
        <w:t xml:space="preserve"> </w:t>
      </w:r>
      <w:r w:rsidR="00335B10" w:rsidRPr="00335B10">
        <w:rPr>
          <w:rFonts w:cstheme="minorHAnsi"/>
          <w:sz w:val="24"/>
          <w:szCs w:val="24"/>
        </w:rPr>
        <w:t>explain certain technical or unfamiliar terms to ensure accuracy</w:t>
      </w:r>
      <w:r w:rsidR="00335B10">
        <w:rPr>
          <w:rFonts w:cstheme="minorHAnsi"/>
          <w:sz w:val="24"/>
          <w:szCs w:val="24"/>
        </w:rPr>
        <w:t xml:space="preserve">. </w:t>
      </w:r>
      <w:r w:rsidR="00335B10" w:rsidRPr="00335B10">
        <w:rPr>
          <w:rFonts w:cstheme="minorHAnsi"/>
          <w:sz w:val="24"/>
          <w:szCs w:val="24"/>
        </w:rPr>
        <w:t xml:space="preserve"> </w:t>
      </w:r>
    </w:p>
    <w:p w14:paraId="680DB80B" w14:textId="77777777" w:rsidR="006223E8" w:rsidRPr="002B6505" w:rsidRDefault="006223E8" w:rsidP="002B6505">
      <w:pPr>
        <w:pStyle w:val="Heading1"/>
      </w:pPr>
      <w:bookmarkStart w:id="5" w:name="_Toc197328998"/>
      <w:r w:rsidRPr="002B6505">
        <w:t>GENERAL NOTICE CONTENT</w:t>
      </w:r>
      <w:bookmarkEnd w:id="5"/>
      <w:r w:rsidRPr="002B6505">
        <w:t xml:space="preserve"> </w:t>
      </w:r>
    </w:p>
    <w:p w14:paraId="715A7893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u w:val="single"/>
        </w:rPr>
      </w:pPr>
    </w:p>
    <w:p w14:paraId="36D0A5E6" w14:textId="77777777" w:rsidR="006223E8" w:rsidRPr="00E8760A" w:rsidRDefault="006223E8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E8760A">
        <w:rPr>
          <w:rFonts w:cstheme="minorHAnsi"/>
          <w:sz w:val="24"/>
        </w:rPr>
        <w:t>The notice must contain the following components:</w:t>
      </w:r>
    </w:p>
    <w:p w14:paraId="7D794430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3039EB43" w14:textId="585E393F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trike/>
          <w:sz w:val="24"/>
          <w:szCs w:val="24"/>
        </w:rPr>
      </w:pPr>
      <w:r w:rsidRPr="006E32B1">
        <w:rPr>
          <w:rFonts w:cstheme="minorHAnsi"/>
          <w:sz w:val="24"/>
          <w:szCs w:val="24"/>
        </w:rPr>
        <w:t xml:space="preserve">Include a header that indicates if the services are denied or partially denied </w:t>
      </w:r>
      <w:r w:rsidR="004B13F1">
        <w:rPr>
          <w:rFonts w:cstheme="minorHAnsi"/>
          <w:sz w:val="24"/>
          <w:szCs w:val="24"/>
        </w:rPr>
        <w:t>.</w:t>
      </w:r>
    </w:p>
    <w:p w14:paraId="39032CB3" w14:textId="77777777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 xml:space="preserve">Use the term </w:t>
      </w:r>
      <w:r>
        <w:rPr>
          <w:rFonts w:cstheme="minorHAnsi"/>
          <w:sz w:val="24"/>
          <w:szCs w:val="24"/>
        </w:rPr>
        <w:t xml:space="preserve">“approved,” </w:t>
      </w:r>
      <w:r w:rsidRPr="006E32B1">
        <w:rPr>
          <w:rFonts w:cstheme="minorHAnsi"/>
          <w:sz w:val="24"/>
          <w:szCs w:val="24"/>
        </w:rPr>
        <w:t>“denied</w:t>
      </w:r>
      <w:r w:rsidR="009433E1">
        <w:rPr>
          <w:rFonts w:cstheme="minorHAnsi"/>
          <w:sz w:val="24"/>
          <w:szCs w:val="24"/>
        </w:rPr>
        <w:t>,</w:t>
      </w:r>
      <w:r w:rsidRPr="006E32B1">
        <w:rPr>
          <w:rFonts w:cstheme="minorHAnsi"/>
          <w:sz w:val="24"/>
          <w:szCs w:val="24"/>
        </w:rPr>
        <w:t>” “denial</w:t>
      </w:r>
      <w:r w:rsidR="009433E1">
        <w:rPr>
          <w:rFonts w:cstheme="minorHAnsi"/>
          <w:sz w:val="24"/>
          <w:szCs w:val="24"/>
        </w:rPr>
        <w:t>,</w:t>
      </w:r>
      <w:r w:rsidRPr="006E32B1">
        <w:rPr>
          <w:rFonts w:cstheme="minorHAnsi"/>
          <w:sz w:val="24"/>
          <w:szCs w:val="24"/>
        </w:rPr>
        <w:t xml:space="preserve">” </w:t>
      </w:r>
      <w:r w:rsidR="009433E1" w:rsidRPr="006E32B1">
        <w:rPr>
          <w:rFonts w:cstheme="minorHAnsi"/>
          <w:sz w:val="24"/>
          <w:szCs w:val="24"/>
        </w:rPr>
        <w:t xml:space="preserve"> </w:t>
      </w:r>
      <w:r w:rsidRPr="006E32B1">
        <w:rPr>
          <w:rFonts w:cstheme="minorHAnsi"/>
          <w:sz w:val="24"/>
          <w:szCs w:val="24"/>
        </w:rPr>
        <w:t>“partial denial” or “partially denied” in the introductory</w:t>
      </w:r>
      <w:r>
        <w:rPr>
          <w:rFonts w:cstheme="minorHAnsi"/>
          <w:sz w:val="24"/>
          <w:szCs w:val="24"/>
        </w:rPr>
        <w:t xml:space="preserve"> </w:t>
      </w:r>
      <w:r w:rsidRPr="006E32B1">
        <w:rPr>
          <w:rFonts w:cstheme="minorHAnsi"/>
          <w:sz w:val="24"/>
          <w:szCs w:val="24"/>
        </w:rPr>
        <w:t>paragraph.</w:t>
      </w:r>
    </w:p>
    <w:p w14:paraId="49D6B42E" w14:textId="77777777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Include dates of service.</w:t>
      </w:r>
      <w:r>
        <w:rPr>
          <w:rFonts w:cstheme="minorHAnsi"/>
          <w:sz w:val="24"/>
          <w:szCs w:val="24"/>
        </w:rPr>
        <w:t xml:space="preserve">   </w:t>
      </w:r>
    </w:p>
    <w:p w14:paraId="4CCB2ACB" w14:textId="77777777" w:rsid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For partial denials, the notice should clearly specify the services and amounts that are denied and the services and amounts approved, in plain language. Include internal</w:t>
      </w:r>
      <w:r>
        <w:rPr>
          <w:rFonts w:cstheme="minorHAnsi"/>
          <w:sz w:val="24"/>
          <w:szCs w:val="24"/>
        </w:rPr>
        <w:t xml:space="preserve"> </w:t>
      </w:r>
      <w:r w:rsidRPr="006E32B1">
        <w:rPr>
          <w:rFonts w:cstheme="minorHAnsi"/>
          <w:sz w:val="24"/>
          <w:szCs w:val="24"/>
        </w:rPr>
        <w:t>appeal language in the denial/partial denial, if applicable</w:t>
      </w:r>
      <w:r>
        <w:rPr>
          <w:rFonts w:cstheme="minorHAnsi"/>
          <w:sz w:val="24"/>
          <w:szCs w:val="24"/>
        </w:rPr>
        <w:t xml:space="preserve">. </w:t>
      </w:r>
    </w:p>
    <w:p w14:paraId="29357EAC" w14:textId="77777777" w:rsidR="006223E8" w:rsidRPr="006223E8" w:rsidRDefault="006223E8" w:rsidP="006223E8">
      <w:pPr>
        <w:pStyle w:val="Footer"/>
        <w:widowControl/>
        <w:numPr>
          <w:ilvl w:val="0"/>
          <w:numId w:val="2"/>
        </w:numPr>
        <w:tabs>
          <w:tab w:val="clear" w:pos="4680"/>
          <w:tab w:val="clear" w:pos="9360"/>
        </w:tabs>
        <w:autoSpaceDE w:val="0"/>
        <w:autoSpaceDN w:val="0"/>
        <w:adjustRightInd w:val="0"/>
        <w:contextualSpacing/>
        <w:rPr>
          <w:rFonts w:cstheme="minorHAnsi"/>
          <w:sz w:val="24"/>
          <w:szCs w:val="24"/>
        </w:rPr>
      </w:pPr>
      <w:r w:rsidRPr="006E32B1">
        <w:rPr>
          <w:rFonts w:cstheme="minorHAnsi"/>
          <w:sz w:val="24"/>
          <w:szCs w:val="24"/>
        </w:rPr>
        <w:t>If a subcontractor is referenced in the notice, be certain to explain their role to the member in the introductory paragraph or the first page.</w:t>
      </w:r>
    </w:p>
    <w:p w14:paraId="0A2486A9" w14:textId="7BD52349" w:rsidR="00074861" w:rsidRDefault="000631CB" w:rsidP="000631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of</w:t>
      </w:r>
      <w:r w:rsidR="006223E8" w:rsidRPr="006E32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appeals and state fair hearing language</w:t>
      </w:r>
      <w:r w:rsidR="006223E8" w:rsidRPr="006E32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 required.</w:t>
      </w:r>
    </w:p>
    <w:p w14:paraId="364EC967" w14:textId="77777777" w:rsidR="002C484C" w:rsidRPr="0020781D" w:rsidRDefault="002C484C" w:rsidP="0020781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07913D41" w14:textId="77777777" w:rsidR="006223E8" w:rsidRPr="006223E8" w:rsidRDefault="006223E8" w:rsidP="002B6505">
      <w:pPr>
        <w:pStyle w:val="Heading1"/>
      </w:pPr>
      <w:bookmarkStart w:id="6" w:name="_Toc197328999"/>
      <w:r>
        <w:t>DENIAL REASONS</w:t>
      </w:r>
      <w:bookmarkEnd w:id="6"/>
    </w:p>
    <w:p w14:paraId="69E78901" w14:textId="77777777" w:rsidR="006223E8" w:rsidRP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</w:p>
    <w:p w14:paraId="727FD383" w14:textId="77777777" w:rsidR="006223E8" w:rsidRDefault="006223E8" w:rsidP="006223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6411">
        <w:rPr>
          <w:rFonts w:ascii="Calibri" w:hAnsi="Calibri" w:cs="Calibri"/>
          <w:sz w:val="24"/>
          <w:szCs w:val="24"/>
        </w:rPr>
        <w:t xml:space="preserve">The area of the notice that causes the most non‐compliance is the free‐form language supplied by </w:t>
      </w:r>
      <w:r>
        <w:rPr>
          <w:rFonts w:ascii="Calibri" w:hAnsi="Calibri" w:cs="Calibri"/>
          <w:sz w:val="24"/>
          <w:szCs w:val="24"/>
        </w:rPr>
        <w:t xml:space="preserve">the </w:t>
      </w:r>
      <w:r w:rsidR="008D2D28">
        <w:rPr>
          <w:rFonts w:ascii="Calibri"/>
          <w:sz w:val="24"/>
        </w:rPr>
        <w:t>MCEs</w:t>
      </w:r>
      <w:r w:rsidR="008D2D28" w:rsidRPr="00DE6411"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in the paragraph or paragraphs used to explain exactly why the service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was denied/partially denied. These are primarily divided into two categories – administrative denials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and medical necessity denials.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03C35386" w14:textId="668C1B0A" w:rsidR="002C0725" w:rsidRDefault="002C0725" w:rsidP="00E457E7">
      <w:pPr>
        <w:pStyle w:val="Heading2"/>
      </w:pPr>
    </w:p>
    <w:p w14:paraId="7767F17A" w14:textId="77777777" w:rsidR="006223E8" w:rsidRDefault="006223E8" w:rsidP="00E457E7">
      <w:pPr>
        <w:pStyle w:val="Heading2"/>
      </w:pPr>
      <w:r w:rsidRPr="009774A0">
        <w:t xml:space="preserve">Administrative denials </w:t>
      </w:r>
    </w:p>
    <w:p w14:paraId="69A7BF31" w14:textId="77777777" w:rsidR="009774A0" w:rsidRPr="009774A0" w:rsidRDefault="009774A0" w:rsidP="006223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35EADF7" w14:textId="77777777" w:rsidR="00074861" w:rsidRDefault="006223E8" w:rsidP="009774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774A0">
        <w:rPr>
          <w:rFonts w:cstheme="minorHAnsi"/>
          <w:color w:val="000000"/>
          <w:sz w:val="24"/>
          <w:szCs w:val="24"/>
        </w:rPr>
        <w:t>There is a finite list of reasons a benefit or service can be denied on an</w:t>
      </w:r>
      <w:r w:rsidR="009774A0">
        <w:rPr>
          <w:rFonts w:cstheme="minorHAnsi"/>
          <w:color w:val="000000"/>
          <w:sz w:val="24"/>
          <w:szCs w:val="24"/>
        </w:rPr>
        <w:t xml:space="preserve"> administrative basis. The list </w:t>
      </w:r>
      <w:r w:rsidRPr="009774A0">
        <w:rPr>
          <w:rFonts w:cstheme="minorHAnsi"/>
          <w:color w:val="000000"/>
          <w:sz w:val="24"/>
          <w:szCs w:val="24"/>
        </w:rPr>
        <w:t xml:space="preserve">below includes all of those reasons identified </w:t>
      </w:r>
      <w:r w:rsidR="009774A0">
        <w:rPr>
          <w:rFonts w:cstheme="minorHAnsi"/>
          <w:color w:val="000000"/>
          <w:sz w:val="24"/>
          <w:szCs w:val="24"/>
        </w:rPr>
        <w:t xml:space="preserve">through Fair Notice reviews. </w:t>
      </w:r>
    </w:p>
    <w:p w14:paraId="4244BD8A" w14:textId="77777777" w:rsidR="00074861" w:rsidRDefault="00074861" w:rsidP="009774A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2824AF" w14:textId="77777777" w:rsidR="006223E8" w:rsidRPr="00074861" w:rsidRDefault="006223E8" w:rsidP="000748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074861">
        <w:rPr>
          <w:rFonts w:cstheme="minorHAnsi"/>
          <w:iCs/>
          <w:sz w:val="24"/>
          <w:szCs w:val="24"/>
        </w:rPr>
        <w:t>Provider out of network</w:t>
      </w:r>
    </w:p>
    <w:p w14:paraId="39142757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Provider cancels request before request is processed</w:t>
      </w:r>
    </w:p>
    <w:p w14:paraId="5535FF4F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Duplicate requests</w:t>
      </w:r>
    </w:p>
    <w:p w14:paraId="13905736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 xml:space="preserve">Member not enrolled with </w:t>
      </w:r>
      <w:r w:rsidR="00E457E7">
        <w:rPr>
          <w:rFonts w:cstheme="minorHAnsi"/>
          <w:iCs/>
          <w:sz w:val="24"/>
          <w:szCs w:val="24"/>
        </w:rPr>
        <w:t>MCE</w:t>
      </w:r>
    </w:p>
    <w:p w14:paraId="236E8078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Member not enrolled in Medicaid</w:t>
      </w:r>
    </w:p>
    <w:p w14:paraId="61434ADE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Member not enrolled at time of service</w:t>
      </w:r>
    </w:p>
    <w:p w14:paraId="6D9C073B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Member does not meet age range requirements</w:t>
      </w:r>
    </w:p>
    <w:p w14:paraId="15CE4172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Request for non‐covered benefit</w:t>
      </w:r>
    </w:p>
    <w:p w14:paraId="24B1722E" w14:textId="77777777" w:rsidR="006223E8" w:rsidRPr="009774A0" w:rsidRDefault="006223E8" w:rsidP="009774A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Authorization request or notification not submitted within required timeframe (late filing)</w:t>
      </w:r>
    </w:p>
    <w:p w14:paraId="4676184A" w14:textId="724ADA5D" w:rsidR="006223E8" w:rsidRPr="004B13F1" w:rsidRDefault="006223E8" w:rsidP="009774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774A0">
        <w:rPr>
          <w:rFonts w:cstheme="minorHAnsi"/>
          <w:iCs/>
          <w:sz w:val="24"/>
          <w:szCs w:val="24"/>
        </w:rPr>
        <w:t>Ben</w:t>
      </w:r>
      <w:r w:rsidR="008D2D28">
        <w:rPr>
          <w:rFonts w:cstheme="minorHAnsi"/>
          <w:iCs/>
          <w:sz w:val="24"/>
          <w:szCs w:val="24"/>
        </w:rPr>
        <w:t>efit limitation denial guidance</w:t>
      </w:r>
    </w:p>
    <w:p w14:paraId="3CA827E8" w14:textId="693F1962" w:rsidR="004B13F1" w:rsidRPr="0042063D" w:rsidRDefault="004B13F1" w:rsidP="009774A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Untimely decision</w:t>
      </w:r>
    </w:p>
    <w:p w14:paraId="3B8EB6F5" w14:textId="77777777" w:rsidR="0042063D" w:rsidRPr="0042063D" w:rsidRDefault="0042063D" w:rsidP="00E457E7">
      <w:pPr>
        <w:pStyle w:val="Heading2"/>
        <w:rPr>
          <w:color w:val="1F4D78"/>
        </w:rPr>
      </w:pPr>
      <w:r w:rsidRPr="0042063D">
        <w:t>Medical Necessity Denials</w:t>
      </w:r>
    </w:p>
    <w:p w14:paraId="6D0DBA4E" w14:textId="77777777" w:rsidR="0042063D" w:rsidRPr="0042063D" w:rsidRDefault="0042063D" w:rsidP="0042063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1F4D78"/>
          <w:sz w:val="24"/>
          <w:szCs w:val="24"/>
        </w:rPr>
      </w:pPr>
    </w:p>
    <w:p w14:paraId="5CB134B6" w14:textId="5BE703B6" w:rsidR="0042063D" w:rsidRDefault="0042063D" w:rsidP="004206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2063D">
        <w:rPr>
          <w:rFonts w:cstheme="minorHAnsi"/>
          <w:color w:val="000000"/>
          <w:sz w:val="24"/>
          <w:szCs w:val="24"/>
        </w:rPr>
        <w:t xml:space="preserve">The medical necessity denials/partial denials are more complex and are </w:t>
      </w:r>
      <w:r w:rsidR="00E457E7">
        <w:rPr>
          <w:rFonts w:cstheme="minorHAnsi"/>
          <w:color w:val="000000"/>
          <w:sz w:val="24"/>
          <w:szCs w:val="24"/>
        </w:rPr>
        <w:t>harder to</w:t>
      </w:r>
      <w:r w:rsidRPr="0042063D">
        <w:rPr>
          <w:rFonts w:cstheme="minorHAnsi"/>
          <w:color w:val="000000"/>
          <w:sz w:val="24"/>
          <w:szCs w:val="24"/>
        </w:rPr>
        <w:t xml:space="preserve"> define.</w:t>
      </w:r>
      <w:r w:rsidR="00C02926">
        <w:rPr>
          <w:rFonts w:cstheme="minorHAnsi"/>
          <w:color w:val="000000"/>
          <w:sz w:val="24"/>
          <w:szCs w:val="24"/>
        </w:rPr>
        <w:t xml:space="preserve"> </w:t>
      </w:r>
      <w:r w:rsidR="008D2D28">
        <w:rPr>
          <w:rFonts w:ascii="Calibri"/>
          <w:sz w:val="24"/>
        </w:rPr>
        <w:t>MCEs</w:t>
      </w:r>
      <w:r w:rsidRPr="0042063D">
        <w:rPr>
          <w:rFonts w:cstheme="minorHAnsi"/>
          <w:color w:val="000000"/>
          <w:sz w:val="24"/>
          <w:szCs w:val="24"/>
        </w:rPr>
        <w:t xml:space="preserve"> must follow </w:t>
      </w:r>
      <w:r w:rsidR="0020781D">
        <w:rPr>
          <w:rFonts w:cstheme="minorHAnsi"/>
          <w:color w:val="000000"/>
          <w:sz w:val="24"/>
          <w:szCs w:val="24"/>
        </w:rPr>
        <w:t>general</w:t>
      </w:r>
      <w:r w:rsidRPr="0042063D">
        <w:rPr>
          <w:rFonts w:cstheme="minorHAnsi"/>
          <w:color w:val="000000"/>
          <w:sz w:val="24"/>
          <w:szCs w:val="24"/>
        </w:rPr>
        <w:t xml:space="preserve"> guidance provided by LDH to draft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2063D">
        <w:rPr>
          <w:rFonts w:cstheme="minorHAnsi"/>
          <w:color w:val="000000"/>
          <w:sz w:val="24"/>
          <w:szCs w:val="24"/>
        </w:rPr>
        <w:t xml:space="preserve">language that will be considered compliant. </w:t>
      </w:r>
    </w:p>
    <w:p w14:paraId="56A7BFDC" w14:textId="3E58C825" w:rsidR="008D2D28" w:rsidRDefault="008D2D28" w:rsidP="00207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7C784A56" w14:textId="77777777" w:rsidR="0020781D" w:rsidRDefault="0020781D" w:rsidP="002B6505">
      <w:pPr>
        <w:pStyle w:val="Heading1"/>
      </w:pPr>
      <w:bookmarkStart w:id="7" w:name="_Toc197329001"/>
      <w:r w:rsidRPr="00074861">
        <w:t xml:space="preserve">GENERAL </w:t>
      </w:r>
      <w:r>
        <w:t xml:space="preserve">DENIAL </w:t>
      </w:r>
      <w:r w:rsidRPr="00074861">
        <w:t>GUIDANCE</w:t>
      </w:r>
      <w:bookmarkEnd w:id="7"/>
      <w:r w:rsidRPr="00074861">
        <w:t xml:space="preserve"> </w:t>
      </w:r>
    </w:p>
    <w:p w14:paraId="2DC8C944" w14:textId="77777777" w:rsidR="0020781D" w:rsidRDefault="0020781D" w:rsidP="0020781D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14:paraId="0ADE11A5" w14:textId="77777777" w:rsidR="0020781D" w:rsidRDefault="0020781D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Guidelines for prior authorization denial and </w:t>
      </w:r>
      <w:r w:rsidRPr="00074861">
        <w:rPr>
          <w:rFonts w:cstheme="minorHAnsi"/>
          <w:sz w:val="24"/>
          <w:szCs w:val="24"/>
        </w:rPr>
        <w:t xml:space="preserve">partial denial </w:t>
      </w:r>
      <w:r>
        <w:rPr>
          <w:rFonts w:cstheme="minorHAnsi"/>
          <w:sz w:val="24"/>
          <w:szCs w:val="24"/>
        </w:rPr>
        <w:t xml:space="preserve">notices </w:t>
      </w:r>
      <w:r w:rsidRPr="00074861">
        <w:rPr>
          <w:rFonts w:cstheme="minorHAnsi"/>
          <w:sz w:val="24"/>
          <w:szCs w:val="24"/>
        </w:rPr>
        <w:t>must be explained in plain language and applied to the</w:t>
      </w:r>
      <w:r>
        <w:rPr>
          <w:rFonts w:cstheme="minorHAnsi"/>
          <w:sz w:val="24"/>
          <w:szCs w:val="24"/>
        </w:rPr>
        <w:t xml:space="preserve"> </w:t>
      </w:r>
      <w:r w:rsidRPr="00074861">
        <w:rPr>
          <w:rFonts w:cstheme="minorHAnsi"/>
          <w:sz w:val="24"/>
          <w:szCs w:val="24"/>
        </w:rPr>
        <w:t>specific case</w:t>
      </w:r>
      <w:r>
        <w:rPr>
          <w:rFonts w:cstheme="minorHAnsi"/>
          <w:sz w:val="24"/>
          <w:szCs w:val="24"/>
        </w:rPr>
        <w:t>.</w:t>
      </w:r>
      <w:r w:rsidRPr="00074861">
        <w:rPr>
          <w:rFonts w:cstheme="minorHAnsi"/>
          <w:sz w:val="24"/>
          <w:szCs w:val="24"/>
        </w:rPr>
        <w:t xml:space="preserve"> This should include, at a minimum:</w:t>
      </w:r>
    </w:p>
    <w:p w14:paraId="0457958D" w14:textId="77777777" w:rsidR="0020781D" w:rsidRPr="00074861" w:rsidRDefault="0020781D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10F4F3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What criteria the contractor used to make the determination (requests made, medical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records reviewed, etc.).</w:t>
      </w:r>
    </w:p>
    <w:p w14:paraId="3891E6FE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References to rules, regulations and guidance (federal and state) used to make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decision. Include numbers for reference of rules and a clear explanation of how the guidance relates to this particular case.</w:t>
      </w:r>
    </w:p>
    <w:p w14:paraId="50577A82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What guidelines the member does not meet, including a plain language explanation of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medical necessity, as applicable.</w:t>
      </w:r>
    </w:p>
    <w:p w14:paraId="4703BE12" w14:textId="77777777" w:rsidR="0020781D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A summary of the activity that helped to make the decision about their care. This should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only be included if it provides specific information. If it refers to records, the records</w:t>
      </w:r>
    </w:p>
    <w:p w14:paraId="759F8124" w14:textId="77777777" w:rsidR="0020781D" w:rsidRPr="0020781D" w:rsidRDefault="0020781D" w:rsidP="00415EE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53579">
        <w:rPr>
          <w:rFonts w:cstheme="minorHAnsi"/>
          <w:sz w:val="24"/>
          <w:szCs w:val="24"/>
        </w:rPr>
        <w:t>should be clearly identified. If it refers to a physician or provider who was contacted,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identity of the provider and the date of the contact should be given.</w:t>
      </w:r>
    </w:p>
    <w:p w14:paraId="032A42A9" w14:textId="77777777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 xml:space="preserve">Include </w:t>
      </w:r>
      <w:r w:rsidR="008D7F03">
        <w:rPr>
          <w:rFonts w:cstheme="minorHAnsi"/>
          <w:sz w:val="24"/>
          <w:szCs w:val="24"/>
        </w:rPr>
        <w:t xml:space="preserve">specific language </w:t>
      </w:r>
      <w:r w:rsidRPr="00074861">
        <w:rPr>
          <w:rFonts w:cstheme="minorHAnsi"/>
          <w:sz w:val="24"/>
          <w:szCs w:val="24"/>
        </w:rPr>
        <w:t>in the explanation that, because of the reasons included in the letter,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contractor does not find the service medically necessary.</w:t>
      </w:r>
    </w:p>
    <w:p w14:paraId="074BF52F" w14:textId="474F03DE" w:rsidR="0020781D" w:rsidRPr="00853579" w:rsidRDefault="0020781D" w:rsidP="002078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When citing criteria, ensure the reason for denial/partial denial explains the number of factors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or the combination of factors listed in the notice that led to the denial and are needed to establish medical necessity</w:t>
      </w:r>
      <w:r w:rsidR="004B13F1">
        <w:rPr>
          <w:rFonts w:cstheme="minorHAnsi"/>
          <w:sz w:val="24"/>
          <w:szCs w:val="24"/>
        </w:rPr>
        <w:t xml:space="preserve">. Simply citing the name of the </w:t>
      </w:r>
      <w:r w:rsidRPr="00853579">
        <w:rPr>
          <w:rFonts w:cstheme="minorHAnsi"/>
          <w:sz w:val="24"/>
          <w:szCs w:val="24"/>
        </w:rPr>
        <w:t>policy/guideline/regulation is not sufficient.</w:t>
      </w:r>
    </w:p>
    <w:p w14:paraId="0809D0DD" w14:textId="77777777" w:rsidR="002364DC" w:rsidRDefault="0020781D" w:rsidP="002364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When enumerating reasons for denial/partial denial, do not include any information in the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explanation that is not a reason for denial.</w:t>
      </w:r>
    </w:p>
    <w:p w14:paraId="7B9E6F03" w14:textId="77777777" w:rsidR="0085274B" w:rsidRDefault="0085274B" w:rsidP="00A05E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5B4A4" w14:textId="77777777" w:rsidR="0085274B" w:rsidRPr="00A05EDD" w:rsidRDefault="0085274B" w:rsidP="00A05ED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Notices </w:t>
      </w:r>
      <w:r w:rsidRPr="00A05EDD">
        <w:rPr>
          <w:rFonts w:cstheme="minorHAnsi"/>
          <w:b/>
          <w:sz w:val="24"/>
          <w:szCs w:val="24"/>
        </w:rPr>
        <w:t>should not</w:t>
      </w:r>
      <w:r>
        <w:rPr>
          <w:rFonts w:cstheme="minorHAnsi"/>
          <w:sz w:val="24"/>
          <w:szCs w:val="24"/>
        </w:rPr>
        <w:t xml:space="preserve"> include the following: </w:t>
      </w:r>
    </w:p>
    <w:p w14:paraId="43BFAF66" w14:textId="77777777" w:rsidR="002364DC" w:rsidRDefault="002364DC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B8C242" w14:textId="77777777" w:rsidR="0085274B" w:rsidRPr="0020781D" w:rsidRDefault="0085274B" w:rsidP="0085274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</w:t>
      </w:r>
      <w:r w:rsidRPr="0020781D">
        <w:rPr>
          <w:rFonts w:cstheme="minorHAnsi"/>
          <w:sz w:val="24"/>
          <w:szCs w:val="24"/>
        </w:rPr>
        <w:t xml:space="preserve">reference </w:t>
      </w:r>
      <w:r>
        <w:rPr>
          <w:rFonts w:cstheme="minorHAnsi"/>
          <w:sz w:val="24"/>
          <w:szCs w:val="24"/>
        </w:rPr>
        <w:t xml:space="preserve">to </w:t>
      </w:r>
      <w:r w:rsidRPr="0020781D">
        <w:rPr>
          <w:rFonts w:cstheme="minorHAnsi"/>
          <w:sz w:val="24"/>
          <w:szCs w:val="24"/>
        </w:rPr>
        <w:t>the contract with LDH or the “Healthy Louisiana Program” as a reason for</w:t>
      </w:r>
      <w:r>
        <w:rPr>
          <w:rFonts w:cstheme="minorHAnsi"/>
          <w:sz w:val="24"/>
          <w:szCs w:val="24"/>
        </w:rPr>
        <w:t xml:space="preserve"> </w:t>
      </w:r>
      <w:r w:rsidRPr="0020781D">
        <w:rPr>
          <w:rFonts w:cstheme="minorHAnsi"/>
          <w:sz w:val="24"/>
          <w:szCs w:val="24"/>
        </w:rPr>
        <w:t xml:space="preserve">denial. In such cases, </w:t>
      </w:r>
      <w:r>
        <w:rPr>
          <w:rFonts w:cstheme="minorHAnsi"/>
          <w:sz w:val="24"/>
          <w:szCs w:val="24"/>
        </w:rPr>
        <w:t>MCE</w:t>
      </w:r>
      <w:r w:rsidRPr="0020781D">
        <w:rPr>
          <w:rFonts w:cstheme="minorHAnsi"/>
          <w:sz w:val="24"/>
          <w:szCs w:val="24"/>
        </w:rPr>
        <w:t xml:space="preserve"> policy or a provider handbook could be reference</w:t>
      </w:r>
      <w:r>
        <w:rPr>
          <w:rFonts w:cstheme="minorHAnsi"/>
          <w:sz w:val="24"/>
          <w:szCs w:val="24"/>
        </w:rPr>
        <w:t>d</w:t>
      </w:r>
      <w:r w:rsidRPr="0020781D">
        <w:rPr>
          <w:rFonts w:cstheme="minorHAnsi"/>
          <w:sz w:val="24"/>
          <w:szCs w:val="24"/>
        </w:rPr>
        <w:t>.</w:t>
      </w:r>
    </w:p>
    <w:p w14:paraId="6A012E86" w14:textId="77777777" w:rsidR="00C154EF" w:rsidRPr="00C154EF" w:rsidRDefault="0085274B" w:rsidP="00C154E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74861">
        <w:rPr>
          <w:rFonts w:cstheme="minorHAnsi"/>
          <w:sz w:val="24"/>
          <w:szCs w:val="24"/>
        </w:rPr>
        <w:t>Current Procedural Terminology (CPT), Healthcare Common Procedure</w:t>
      </w:r>
      <w:r>
        <w:rPr>
          <w:rFonts w:cstheme="minorHAnsi"/>
          <w:sz w:val="24"/>
          <w:szCs w:val="24"/>
        </w:rPr>
        <w:t xml:space="preserve"> </w:t>
      </w:r>
      <w:r w:rsidRPr="00853579">
        <w:rPr>
          <w:rFonts w:cstheme="minorHAnsi"/>
          <w:sz w:val="24"/>
          <w:szCs w:val="24"/>
        </w:rPr>
        <w:t>Coding System (HCPCS) codes.</w:t>
      </w:r>
    </w:p>
    <w:p w14:paraId="4A62AEA2" w14:textId="5FA4E434" w:rsidR="002364DC" w:rsidRDefault="002364DC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D398A6" w14:textId="32E219A3" w:rsidR="003F0E93" w:rsidRDefault="003F0E93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FE620D" w14:textId="77777777" w:rsidR="003F0E93" w:rsidRDefault="003F0E93" w:rsidP="002364D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D26287" w14:textId="77777777" w:rsidR="002364DC" w:rsidRDefault="002364DC" w:rsidP="002B6505">
      <w:pPr>
        <w:pStyle w:val="Heading1"/>
      </w:pPr>
      <w:bookmarkStart w:id="8" w:name="_Toc197329002"/>
      <w:r w:rsidRPr="00E9077D">
        <w:t>AD</w:t>
      </w:r>
      <w:r>
        <w:t>DITIONAL</w:t>
      </w:r>
      <w:r w:rsidRPr="00E9077D">
        <w:t xml:space="preserve"> INFORMATION NEEDED</w:t>
      </w:r>
      <w:bookmarkEnd w:id="8"/>
    </w:p>
    <w:p w14:paraId="101AC18B" w14:textId="77777777" w:rsidR="002364DC" w:rsidRPr="00E9077D" w:rsidRDefault="002364DC" w:rsidP="002364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  <w:u w:val="single"/>
        </w:rPr>
      </w:pPr>
    </w:p>
    <w:p w14:paraId="6D7FA592" w14:textId="77777777" w:rsidR="002364DC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6411">
        <w:rPr>
          <w:rFonts w:ascii="Calibri" w:hAnsi="Calibri" w:cs="Calibri"/>
          <w:sz w:val="24"/>
          <w:szCs w:val="24"/>
        </w:rPr>
        <w:t xml:space="preserve">When a service is denied due to lack of information, the </w:t>
      </w:r>
      <w:r w:rsidR="008D2D28">
        <w:rPr>
          <w:rFonts w:ascii="Calibri"/>
          <w:sz w:val="24"/>
        </w:rPr>
        <w:t>MCEs</w:t>
      </w:r>
      <w:r w:rsidR="0091766E"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must clarify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what guidelines are used and what is still needed.</w:t>
      </w:r>
    </w:p>
    <w:p w14:paraId="54FFB518" w14:textId="77777777" w:rsidR="002364DC" w:rsidRPr="00E9077D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D338A6" w14:textId="77777777" w:rsidR="002364DC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Ensure it is clear what was not </w:t>
      </w:r>
      <w:r w:rsidRPr="00DE6411">
        <w:rPr>
          <w:rFonts w:ascii="Calibri" w:hAnsi="Calibri" w:cs="Calibri"/>
          <w:sz w:val="24"/>
          <w:szCs w:val="24"/>
        </w:rPr>
        <w:t>provided and that</w:t>
      </w:r>
      <w:r>
        <w:rPr>
          <w:rFonts w:ascii="Calibri" w:hAnsi="Calibri" w:cs="Calibri"/>
          <w:sz w:val="24"/>
          <w:szCs w:val="24"/>
        </w:rPr>
        <w:t xml:space="preserve"> it</w:t>
      </w:r>
      <w:r w:rsidRPr="00DE6411">
        <w:rPr>
          <w:rFonts w:ascii="Calibri" w:hAnsi="Calibri" w:cs="Calibri"/>
          <w:sz w:val="24"/>
          <w:szCs w:val="24"/>
        </w:rPr>
        <w:t xml:space="preserve"> is still </w:t>
      </w:r>
      <w:r>
        <w:rPr>
          <w:rFonts w:ascii="Calibri" w:hAnsi="Calibri" w:cs="Calibri"/>
          <w:sz w:val="24"/>
          <w:szCs w:val="24"/>
        </w:rPr>
        <w:t>needed to make a determination.</w:t>
      </w:r>
    </w:p>
    <w:p w14:paraId="72313DD3" w14:textId="77777777" w:rsidR="002364DC" w:rsidRDefault="002364DC" w:rsidP="002364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E6411">
        <w:rPr>
          <w:rFonts w:ascii="Calibri" w:hAnsi="Calibri" w:cs="Calibri"/>
          <w:sz w:val="24"/>
          <w:szCs w:val="24"/>
        </w:rPr>
        <w:t>Include in the notice the specific information to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be supplied by the provider.</w:t>
      </w:r>
      <w:r>
        <w:rPr>
          <w:rFonts w:ascii="SymbolMT" w:eastAsia="SymbolMT" w:hAnsi="Calibri-Light" w:cs="SymbolMT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Be sure to indicate whether one or more – or all – of the items listed are required for review for</w:t>
      </w:r>
      <w:r>
        <w:rPr>
          <w:rFonts w:ascii="Calibri" w:hAnsi="Calibri" w:cs="Calibri"/>
          <w:sz w:val="24"/>
          <w:szCs w:val="24"/>
        </w:rPr>
        <w:t xml:space="preserve"> </w:t>
      </w:r>
      <w:r w:rsidRPr="00DE6411">
        <w:rPr>
          <w:rFonts w:ascii="Calibri" w:hAnsi="Calibri" w:cs="Calibri"/>
          <w:sz w:val="24"/>
          <w:szCs w:val="24"/>
        </w:rPr>
        <w:t>approval.</w:t>
      </w:r>
    </w:p>
    <w:p w14:paraId="7728D82F" w14:textId="146F5047" w:rsidR="008D2D28" w:rsidRDefault="008D2D28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4FA8453" w14:textId="77777777" w:rsidR="0020781D" w:rsidRDefault="00F16FAC" w:rsidP="002B6505">
      <w:pPr>
        <w:pStyle w:val="Heading1"/>
      </w:pPr>
      <w:bookmarkStart w:id="9" w:name="_Toc197329003"/>
      <w:r>
        <w:t>ADMINISTRA</w:t>
      </w:r>
      <w:r w:rsidR="00A05EDD">
        <w:t>T</w:t>
      </w:r>
      <w:r>
        <w:t>IVE DENIAL GUIDANCE</w:t>
      </w:r>
      <w:bookmarkEnd w:id="9"/>
    </w:p>
    <w:p w14:paraId="49B34ABB" w14:textId="77777777" w:rsidR="00770935" w:rsidRDefault="00770935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E46B508" w14:textId="1A63ED01" w:rsidR="00770935" w:rsidRPr="00770935" w:rsidRDefault="00770935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70935">
        <w:rPr>
          <w:rFonts w:cstheme="minorHAnsi"/>
          <w:sz w:val="24"/>
          <w:szCs w:val="24"/>
        </w:rPr>
        <w:t xml:space="preserve">This is a list of the requirements for each administrative </w:t>
      </w:r>
      <w:r>
        <w:rPr>
          <w:rFonts w:cstheme="minorHAnsi"/>
          <w:sz w:val="24"/>
          <w:szCs w:val="24"/>
        </w:rPr>
        <w:t>denial</w:t>
      </w:r>
      <w:r w:rsidRPr="00770935">
        <w:rPr>
          <w:rFonts w:cstheme="minorHAnsi"/>
          <w:sz w:val="24"/>
          <w:szCs w:val="24"/>
        </w:rPr>
        <w:t>, as well as an example of d</w:t>
      </w:r>
      <w:r w:rsidR="004B13F1">
        <w:rPr>
          <w:rFonts w:cstheme="minorHAnsi"/>
          <w:sz w:val="24"/>
          <w:szCs w:val="24"/>
        </w:rPr>
        <w:t xml:space="preserve">enial verbiage for each basis. </w:t>
      </w:r>
      <w:r w:rsidRPr="00770935">
        <w:rPr>
          <w:rFonts w:cstheme="minorHAnsi"/>
          <w:sz w:val="24"/>
          <w:szCs w:val="24"/>
        </w:rPr>
        <w:t xml:space="preserve">The example </w:t>
      </w:r>
      <w:r>
        <w:rPr>
          <w:rFonts w:cstheme="minorHAnsi"/>
          <w:sz w:val="24"/>
          <w:szCs w:val="24"/>
        </w:rPr>
        <w:t xml:space="preserve">does not need to be used verbatim, as long as the context of the verbiage is similar. </w:t>
      </w:r>
      <w:r w:rsidR="00A05EDD">
        <w:rPr>
          <w:rFonts w:cstheme="minorHAnsi"/>
          <w:sz w:val="24"/>
          <w:szCs w:val="24"/>
        </w:rPr>
        <w:t xml:space="preserve">In the examples below, language that is customizable by the MCE is shown in brackets. </w:t>
      </w:r>
    </w:p>
    <w:p w14:paraId="799BF095" w14:textId="77777777" w:rsidR="00F16FAC" w:rsidRDefault="00F16FAC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6E698DEB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Provider out of network</w:t>
      </w:r>
    </w:p>
    <w:p w14:paraId="62767212" w14:textId="77777777" w:rsidR="00B92F0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7503068F" w14:textId="77777777" w:rsidR="00DB4890" w:rsidRPr="00DB4890" w:rsidRDefault="00DB4890" w:rsidP="00DB489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>The notice must identify the specific service requested and denied.</w:t>
      </w:r>
    </w:p>
    <w:p w14:paraId="101F9CFB" w14:textId="77777777" w:rsidR="00DB4890" w:rsidRPr="00DB4890" w:rsidRDefault="00DB4890" w:rsidP="00DB489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>The notice must identify the out‐of‐network provider.</w:t>
      </w:r>
    </w:p>
    <w:p w14:paraId="27D5F492" w14:textId="77777777" w:rsidR="00DB4890" w:rsidRPr="00DB4890" w:rsidRDefault="00DB4890" w:rsidP="00DB489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>The notice should specify that the request will be reviewed if made through an in‐network</w:t>
      </w:r>
      <w:r>
        <w:rPr>
          <w:rFonts w:cstheme="minorHAnsi"/>
          <w:sz w:val="24"/>
          <w:szCs w:val="24"/>
        </w:rPr>
        <w:t xml:space="preserve"> </w:t>
      </w:r>
      <w:r w:rsidRPr="00DB4890">
        <w:rPr>
          <w:rFonts w:cstheme="minorHAnsi"/>
          <w:sz w:val="24"/>
          <w:szCs w:val="24"/>
        </w:rPr>
        <w:t>provider.</w:t>
      </w:r>
    </w:p>
    <w:p w14:paraId="56143F08" w14:textId="77777777" w:rsidR="006C180D" w:rsidRPr="006C180D" w:rsidRDefault="00DB4890" w:rsidP="006C18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B4890">
        <w:rPr>
          <w:rFonts w:cstheme="minorHAnsi"/>
          <w:sz w:val="24"/>
          <w:szCs w:val="24"/>
        </w:rPr>
        <w:t>The notice must specify the circumstances under which an out‐of‐network provider can be used</w:t>
      </w:r>
      <w:r>
        <w:rPr>
          <w:rFonts w:cstheme="minorHAnsi"/>
          <w:sz w:val="24"/>
          <w:szCs w:val="24"/>
        </w:rPr>
        <w:t xml:space="preserve"> </w:t>
      </w:r>
      <w:r w:rsidRPr="00DB4890">
        <w:rPr>
          <w:rFonts w:cstheme="minorHAnsi"/>
          <w:sz w:val="24"/>
          <w:szCs w:val="24"/>
        </w:rPr>
        <w:t>and discuss any documentation submitted related to these ‐ such as 42 CFR 438.206(b)(4).</w:t>
      </w:r>
    </w:p>
    <w:p w14:paraId="61C3065F" w14:textId="77777777" w:rsidR="00E9077D" w:rsidRPr="0091766E" w:rsidRDefault="0091766E" w:rsidP="0091766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5EDD">
        <w:rPr>
          <w:rFonts w:cstheme="minorHAnsi"/>
          <w:i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t xml:space="preserve"> </w:t>
      </w:r>
      <w:r w:rsidR="00E9077D" w:rsidRPr="00E9077D">
        <w:rPr>
          <w:rFonts w:cstheme="minorHAnsi"/>
          <w:sz w:val="24"/>
          <w:szCs w:val="24"/>
        </w:rPr>
        <w:t xml:space="preserve">“To meet the guidelines for approval, the requested </w:t>
      </w:r>
      <w:r w:rsidR="008D2D28">
        <w:rPr>
          <w:rFonts w:cstheme="minorHAnsi"/>
          <w:sz w:val="24"/>
          <w:szCs w:val="24"/>
        </w:rPr>
        <w:t>(</w:t>
      </w:r>
      <w:r w:rsidR="00E9077D" w:rsidRPr="00E9077D">
        <w:rPr>
          <w:rFonts w:cstheme="minorHAnsi"/>
          <w:sz w:val="24"/>
          <w:szCs w:val="24"/>
        </w:rPr>
        <w:t>service</w:t>
      </w:r>
      <w:r w:rsidR="008D2D28">
        <w:rPr>
          <w:rFonts w:cstheme="minorHAnsi"/>
          <w:sz w:val="24"/>
          <w:szCs w:val="24"/>
        </w:rPr>
        <w:t>)</w:t>
      </w:r>
      <w:r w:rsidR="00E9077D" w:rsidRPr="00E9077D">
        <w:rPr>
          <w:rFonts w:cstheme="minorHAnsi"/>
          <w:sz w:val="24"/>
          <w:szCs w:val="24"/>
        </w:rPr>
        <w:t xml:space="preserve"> needs to be from a</w:t>
      </w:r>
      <w:r>
        <w:rPr>
          <w:rFonts w:cstheme="minorHAnsi"/>
          <w:sz w:val="24"/>
          <w:szCs w:val="24"/>
        </w:rPr>
        <w:t xml:space="preserve"> </w:t>
      </w:r>
      <w:r w:rsidR="00543DC0">
        <w:rPr>
          <w:rFonts w:cstheme="minorHAnsi"/>
          <w:sz w:val="24"/>
          <w:szCs w:val="24"/>
        </w:rPr>
        <w:t>participating provider with [</w:t>
      </w:r>
      <w:r w:rsidR="000E248C">
        <w:rPr>
          <w:rFonts w:cstheme="minorHAnsi"/>
          <w:sz w:val="24"/>
          <w:szCs w:val="24"/>
        </w:rPr>
        <w:t>Contractor Name</w:t>
      </w:r>
      <w:r w:rsidR="00543DC0">
        <w:rPr>
          <w:rFonts w:cstheme="minorHAnsi"/>
          <w:sz w:val="24"/>
          <w:szCs w:val="24"/>
        </w:rPr>
        <w:t>].</w:t>
      </w:r>
      <w:r w:rsidR="00E9077D" w:rsidRPr="0091766E">
        <w:rPr>
          <w:rFonts w:cstheme="minorHAnsi"/>
          <w:sz w:val="24"/>
          <w:szCs w:val="24"/>
        </w:rPr>
        <w:t xml:space="preserve"> </w:t>
      </w:r>
      <w:r w:rsidR="008D2D28" w:rsidRPr="0091766E">
        <w:rPr>
          <w:rFonts w:cstheme="minorHAnsi"/>
          <w:sz w:val="24"/>
          <w:szCs w:val="24"/>
        </w:rPr>
        <w:t xml:space="preserve">This request is from </w:t>
      </w:r>
      <w:r w:rsidR="00543DC0">
        <w:rPr>
          <w:rFonts w:cstheme="minorHAnsi"/>
          <w:sz w:val="24"/>
          <w:szCs w:val="24"/>
        </w:rPr>
        <w:t>[</w:t>
      </w:r>
      <w:r w:rsidR="000E248C">
        <w:rPr>
          <w:rFonts w:cstheme="minorHAnsi"/>
          <w:sz w:val="24"/>
          <w:szCs w:val="24"/>
        </w:rPr>
        <w:t>Name of Out-of-Network Provider</w:t>
      </w:r>
      <w:r w:rsidR="00543DC0">
        <w:rPr>
          <w:rFonts w:cstheme="minorHAnsi"/>
          <w:sz w:val="24"/>
          <w:szCs w:val="24"/>
        </w:rPr>
        <w:t>],</w:t>
      </w:r>
      <w:r w:rsidR="008D2D28" w:rsidRPr="0091766E">
        <w:rPr>
          <w:rFonts w:cstheme="minorHAnsi"/>
          <w:sz w:val="24"/>
          <w:szCs w:val="24"/>
        </w:rPr>
        <w:t xml:space="preserve"> a </w:t>
      </w:r>
      <w:r w:rsidR="00E9077D" w:rsidRPr="0091766E">
        <w:rPr>
          <w:rFonts w:cstheme="minorHAnsi"/>
          <w:sz w:val="24"/>
          <w:szCs w:val="24"/>
        </w:rPr>
        <w:t>non-participating provider, and this service can be provided by a participating provider in your area. Therefore, this request is denied.”</w:t>
      </w:r>
    </w:p>
    <w:p w14:paraId="11D85D01" w14:textId="77777777" w:rsidR="00DB4890" w:rsidRPr="00E9077D" w:rsidRDefault="00DB4890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74B7D2" w14:textId="77777777" w:rsidR="002364DC" w:rsidRPr="00B41249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B41249">
        <w:rPr>
          <w:rFonts w:cstheme="minorHAnsi"/>
          <w:b/>
          <w:iCs/>
          <w:sz w:val="24"/>
          <w:szCs w:val="24"/>
        </w:rPr>
        <w:t xml:space="preserve">Provider cancels request </w:t>
      </w:r>
    </w:p>
    <w:p w14:paraId="7CBCBF90" w14:textId="77777777" w:rsidR="002364DC" w:rsidRPr="00B41249" w:rsidRDefault="008D2D28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41249">
        <w:rPr>
          <w:rFonts w:cstheme="minorHAnsi"/>
          <w:iCs/>
          <w:sz w:val="24"/>
          <w:szCs w:val="24"/>
        </w:rPr>
        <w:t>The notice must identify t</w:t>
      </w:r>
      <w:r w:rsidR="002364DC" w:rsidRPr="00B41249">
        <w:rPr>
          <w:rFonts w:cstheme="minorHAnsi"/>
          <w:iCs/>
          <w:sz w:val="24"/>
          <w:szCs w:val="24"/>
        </w:rPr>
        <w:t>he name of the service requested</w:t>
      </w:r>
      <w:r w:rsidR="006C180D" w:rsidRPr="00B41249">
        <w:rPr>
          <w:rFonts w:cstheme="minorHAnsi"/>
          <w:iCs/>
          <w:sz w:val="24"/>
          <w:szCs w:val="24"/>
        </w:rPr>
        <w:t xml:space="preserve"> and</w:t>
      </w:r>
      <w:r w:rsidRPr="00B41249">
        <w:rPr>
          <w:rFonts w:cstheme="minorHAnsi"/>
          <w:iCs/>
          <w:sz w:val="24"/>
          <w:szCs w:val="24"/>
        </w:rPr>
        <w:t xml:space="preserve"> amount of service being </w:t>
      </w:r>
      <w:r w:rsidR="006C180D" w:rsidRPr="00B41249">
        <w:rPr>
          <w:rFonts w:cstheme="minorHAnsi"/>
          <w:iCs/>
          <w:sz w:val="24"/>
          <w:szCs w:val="24"/>
        </w:rPr>
        <w:t>requested.</w:t>
      </w:r>
    </w:p>
    <w:p w14:paraId="700DF411" w14:textId="77777777" w:rsidR="002364DC" w:rsidRPr="00B41249" w:rsidRDefault="006C180D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41249">
        <w:rPr>
          <w:rFonts w:cstheme="minorHAnsi"/>
          <w:iCs/>
          <w:sz w:val="24"/>
          <w:szCs w:val="24"/>
        </w:rPr>
        <w:t xml:space="preserve">The notice must identify the name of the provider and the date the provider canceled the request. </w:t>
      </w:r>
    </w:p>
    <w:p w14:paraId="62591AA6" w14:textId="77777777" w:rsidR="002364DC" w:rsidRPr="00B41249" w:rsidRDefault="002364DC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B41249">
        <w:rPr>
          <w:rFonts w:cstheme="minorHAnsi"/>
          <w:iCs/>
          <w:sz w:val="24"/>
          <w:szCs w:val="24"/>
        </w:rPr>
        <w:t>Include language about finding a new provider, if applicable.</w:t>
      </w:r>
    </w:p>
    <w:p w14:paraId="0F60307E" w14:textId="0D17E3BA" w:rsidR="00543DC0" w:rsidRPr="00B41249" w:rsidRDefault="00543DC0" w:rsidP="002364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B41249">
        <w:rPr>
          <w:rFonts w:cstheme="minorHAnsi"/>
          <w:i/>
          <w:iCs/>
          <w:sz w:val="24"/>
          <w:szCs w:val="24"/>
        </w:rPr>
        <w:t>Example</w:t>
      </w:r>
      <w:r w:rsidRPr="00B41249">
        <w:rPr>
          <w:rFonts w:cstheme="minorHAnsi"/>
          <w:iCs/>
          <w:sz w:val="24"/>
          <w:szCs w:val="24"/>
        </w:rPr>
        <w:t xml:space="preserve">: </w:t>
      </w:r>
      <w:r w:rsidR="003F0E93" w:rsidRPr="00B41249">
        <w:rPr>
          <w:rFonts w:cstheme="minorHAnsi"/>
          <w:iCs/>
          <w:sz w:val="24"/>
          <w:szCs w:val="24"/>
        </w:rPr>
        <w:t>“</w:t>
      </w:r>
      <w:r w:rsidR="003F0E93" w:rsidRPr="00B41249">
        <w:rPr>
          <w:rFonts w:cstheme="minorHAnsi"/>
          <w:sz w:val="24"/>
          <w:szCs w:val="24"/>
        </w:rPr>
        <w:t>“Your provider, [Provider Name], asked your health plan to cover [Name of Service].  However, your provider decided to cancel this request before we could make a determination.  Therefore, this request is denied.  If you need to find a new provider, you can search our directory of providers at [Website].”</w:t>
      </w:r>
      <w:r w:rsidR="003F0E93" w:rsidRPr="00B41249">
        <w:rPr>
          <w:rFonts w:cstheme="minorHAnsi"/>
          <w:b/>
          <w:iCs/>
          <w:sz w:val="24"/>
          <w:szCs w:val="24"/>
        </w:rPr>
        <w:t xml:space="preserve">  </w:t>
      </w:r>
    </w:p>
    <w:p w14:paraId="68880DA4" w14:textId="77777777" w:rsidR="00066B2A" w:rsidRPr="00066B2A" w:rsidRDefault="00066B2A" w:rsidP="00066B2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FF0000"/>
          <w:sz w:val="24"/>
          <w:szCs w:val="24"/>
        </w:rPr>
      </w:pPr>
    </w:p>
    <w:p w14:paraId="7831119C" w14:textId="77777777" w:rsidR="00B92F0D" w:rsidRPr="006757C6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FF0000"/>
          <w:sz w:val="24"/>
          <w:szCs w:val="24"/>
        </w:rPr>
      </w:pPr>
    </w:p>
    <w:p w14:paraId="0D7D8496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Duplicate requests</w:t>
      </w:r>
    </w:p>
    <w:p w14:paraId="23542C29" w14:textId="77777777" w:rsidR="002364DC" w:rsidRPr="006C180D" w:rsidRDefault="006C180D" w:rsidP="002364D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C180D">
        <w:rPr>
          <w:rFonts w:cstheme="minorHAnsi"/>
          <w:iCs/>
          <w:sz w:val="24"/>
          <w:szCs w:val="24"/>
        </w:rPr>
        <w:t>The notice must identify the</w:t>
      </w:r>
      <w:r w:rsidR="002364DC" w:rsidRPr="006C180D">
        <w:rPr>
          <w:rFonts w:cstheme="minorHAnsi"/>
          <w:iCs/>
          <w:sz w:val="24"/>
          <w:szCs w:val="24"/>
        </w:rPr>
        <w:t xml:space="preserve"> name of provider with approved requested, name of service, amount of service, and dates of service. </w:t>
      </w:r>
    </w:p>
    <w:p w14:paraId="756791B8" w14:textId="77777777" w:rsidR="00B92F0D" w:rsidRPr="00B92F0D" w:rsidRDefault="00543DC0" w:rsidP="002364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543DC0">
        <w:rPr>
          <w:rFonts w:cstheme="minorHAnsi"/>
          <w:i/>
          <w:iCs/>
          <w:sz w:val="24"/>
          <w:szCs w:val="24"/>
        </w:rPr>
        <w:t>Example: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="00B92F0D" w:rsidRPr="00B92F0D">
        <w:rPr>
          <w:rFonts w:ascii="CIDFont+F1" w:hAnsi="CIDFont+F1" w:cs="CIDFont+F1"/>
          <w:sz w:val="24"/>
          <w:szCs w:val="24"/>
        </w:rPr>
        <w:t>“</w:t>
      </w:r>
      <w:r w:rsidR="00B92F0D" w:rsidRPr="00B92F0D">
        <w:rPr>
          <w:rFonts w:cstheme="minorHAnsi"/>
          <w:sz w:val="24"/>
          <w:szCs w:val="24"/>
        </w:rPr>
        <w:t xml:space="preserve">Your doctor ordered </w:t>
      </w:r>
      <w:r>
        <w:rPr>
          <w:rFonts w:cstheme="minorHAnsi"/>
          <w:sz w:val="24"/>
          <w:szCs w:val="24"/>
        </w:rPr>
        <w:t>a [</w:t>
      </w:r>
      <w:r w:rsidR="000E248C">
        <w:rPr>
          <w:rFonts w:cstheme="minorHAnsi"/>
          <w:sz w:val="24"/>
          <w:szCs w:val="24"/>
        </w:rPr>
        <w:t>Service</w:t>
      </w:r>
      <w:r>
        <w:rPr>
          <w:rFonts w:cstheme="minorHAnsi"/>
          <w:sz w:val="24"/>
          <w:szCs w:val="24"/>
        </w:rPr>
        <w:t>,</w:t>
      </w:r>
      <w:r w:rsidR="000E248C">
        <w:rPr>
          <w:rFonts w:cstheme="minorHAnsi"/>
          <w:sz w:val="24"/>
          <w:szCs w:val="24"/>
        </w:rPr>
        <w:t xml:space="preserve"> Test</w:t>
      </w:r>
      <w:r>
        <w:rPr>
          <w:rFonts w:cstheme="minorHAnsi"/>
          <w:sz w:val="24"/>
          <w:szCs w:val="24"/>
        </w:rPr>
        <w:t xml:space="preserve"> or </w:t>
      </w:r>
      <w:r w:rsidR="000E248C">
        <w:rPr>
          <w:rFonts w:cstheme="minorHAnsi"/>
          <w:sz w:val="24"/>
          <w:szCs w:val="24"/>
        </w:rPr>
        <w:t>Prescription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 xml:space="preserve">. We reviewed the notes we have. The notes show that this is a duplicate request. The same or similar </w:t>
      </w:r>
      <w:r>
        <w:rPr>
          <w:rFonts w:cstheme="minorHAnsi"/>
          <w:sz w:val="24"/>
          <w:szCs w:val="24"/>
        </w:rPr>
        <w:t>[</w:t>
      </w:r>
      <w:r w:rsidR="000E248C">
        <w:rPr>
          <w:rFonts w:cstheme="minorHAnsi"/>
          <w:sz w:val="24"/>
          <w:szCs w:val="24"/>
        </w:rPr>
        <w:t>Service, Test or Prescription</w:t>
      </w:r>
      <w:r>
        <w:rPr>
          <w:rFonts w:cstheme="minorHAnsi"/>
          <w:sz w:val="24"/>
          <w:szCs w:val="24"/>
        </w:rPr>
        <w:t>]</w:t>
      </w:r>
      <w:r w:rsidRPr="00B92F0D" w:rsidDel="00543DC0">
        <w:rPr>
          <w:rFonts w:cstheme="minorHAnsi"/>
          <w:sz w:val="24"/>
          <w:szCs w:val="24"/>
        </w:rPr>
        <w:t xml:space="preserve"> </w:t>
      </w:r>
      <w:r w:rsidR="00B92F0D" w:rsidRPr="00B92F0D">
        <w:rPr>
          <w:rFonts w:cstheme="minorHAnsi"/>
          <w:sz w:val="24"/>
          <w:szCs w:val="24"/>
        </w:rPr>
        <w:t xml:space="preserve">was approved for you in the past. The notes do not show why you need another </w:t>
      </w:r>
      <w:r w:rsidR="000E248C">
        <w:rPr>
          <w:rFonts w:cstheme="minorHAnsi"/>
          <w:sz w:val="24"/>
          <w:szCs w:val="24"/>
        </w:rPr>
        <w:t>[Service, Test or Prescription]</w:t>
      </w:r>
      <w:r w:rsidR="000E248C" w:rsidRPr="00B92F0D">
        <w:rPr>
          <w:rFonts w:cstheme="minorHAnsi"/>
          <w:sz w:val="24"/>
          <w:szCs w:val="24"/>
        </w:rPr>
        <w:t xml:space="preserve">. </w:t>
      </w:r>
      <w:r w:rsidR="00B92F0D" w:rsidRPr="00B92F0D">
        <w:rPr>
          <w:rFonts w:cstheme="minorHAnsi"/>
          <w:sz w:val="24"/>
          <w:szCs w:val="24"/>
        </w:rPr>
        <w:t xml:space="preserve">Based on the information we have, this second request is </w:t>
      </w:r>
      <w:r w:rsidR="00CC3B21">
        <w:rPr>
          <w:rFonts w:cstheme="minorHAnsi"/>
          <w:sz w:val="24"/>
          <w:szCs w:val="24"/>
        </w:rPr>
        <w:t>denied</w:t>
      </w:r>
      <w:r w:rsidR="00B92F0D" w:rsidRPr="00B92F0D">
        <w:rPr>
          <w:rFonts w:cstheme="minorHAnsi"/>
          <w:sz w:val="24"/>
          <w:szCs w:val="24"/>
        </w:rPr>
        <w:t>.”</w:t>
      </w:r>
    </w:p>
    <w:p w14:paraId="214E4119" w14:textId="77777777" w:rsidR="00B92F0D" w:rsidRPr="00B92F0D" w:rsidRDefault="00B92F0D" w:rsidP="00B92F0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52241C4B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 xml:space="preserve">Member not enrolled with </w:t>
      </w:r>
      <w:r w:rsidR="0083673C">
        <w:rPr>
          <w:rFonts w:cstheme="minorHAnsi"/>
          <w:b/>
          <w:iCs/>
          <w:sz w:val="24"/>
          <w:szCs w:val="24"/>
        </w:rPr>
        <w:t>MCE</w:t>
      </w:r>
    </w:p>
    <w:p w14:paraId="4E5E5CA3" w14:textId="77777777" w:rsidR="00B92F0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1514A891" w14:textId="77777777" w:rsidR="00DB4890" w:rsidRPr="00DB4890" w:rsidRDefault="006C180D" w:rsidP="00DB48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DB4890" w:rsidRPr="00DB4890">
        <w:rPr>
          <w:rFonts w:cstheme="minorHAnsi"/>
          <w:sz w:val="24"/>
          <w:szCs w:val="24"/>
        </w:rPr>
        <w:t xml:space="preserve">otice should be clear that denial only means the </w:t>
      </w:r>
      <w:r w:rsidR="0083673C">
        <w:rPr>
          <w:rFonts w:cstheme="minorHAnsi"/>
          <w:sz w:val="24"/>
          <w:szCs w:val="24"/>
        </w:rPr>
        <w:t xml:space="preserve">MCE </w:t>
      </w:r>
      <w:r w:rsidR="00DB4890" w:rsidRPr="00DB4890">
        <w:rPr>
          <w:rFonts w:cstheme="minorHAnsi"/>
          <w:sz w:val="24"/>
          <w:szCs w:val="24"/>
        </w:rPr>
        <w:t>cannot approve or pay for the</w:t>
      </w:r>
      <w:r w:rsid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 xml:space="preserve">service, since the finding is that the </w:t>
      </w:r>
      <w:r w:rsidR="0083673C">
        <w:rPr>
          <w:rFonts w:cstheme="minorHAnsi"/>
          <w:sz w:val="24"/>
          <w:szCs w:val="24"/>
        </w:rPr>
        <w:t>member</w:t>
      </w:r>
      <w:r w:rsidR="0083673C" w:rsidRP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 xml:space="preserve">is not a member of the </w:t>
      </w:r>
      <w:r w:rsidR="0083673C">
        <w:rPr>
          <w:rFonts w:cstheme="minorHAnsi"/>
          <w:sz w:val="24"/>
          <w:szCs w:val="24"/>
        </w:rPr>
        <w:t>MCE</w:t>
      </w:r>
      <w:r w:rsidR="00DB4890" w:rsidRPr="00DB4890">
        <w:rPr>
          <w:rFonts w:cstheme="minorHAnsi"/>
          <w:sz w:val="24"/>
          <w:szCs w:val="24"/>
        </w:rPr>
        <w:t>.</w:t>
      </w:r>
    </w:p>
    <w:p w14:paraId="549383DD" w14:textId="77777777" w:rsidR="00DB4890" w:rsidRDefault="006C180D" w:rsidP="00DB489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DB4890" w:rsidRPr="00DB4890">
        <w:rPr>
          <w:rFonts w:cstheme="minorHAnsi"/>
          <w:sz w:val="24"/>
          <w:szCs w:val="24"/>
        </w:rPr>
        <w:t xml:space="preserve">otice must make it clear that, if a </w:t>
      </w:r>
      <w:r w:rsidR="0083673C">
        <w:rPr>
          <w:rFonts w:cstheme="minorHAnsi"/>
          <w:sz w:val="24"/>
          <w:szCs w:val="24"/>
        </w:rPr>
        <w:t>member</w:t>
      </w:r>
      <w:r w:rsidR="0083673C" w:rsidRP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>is enrolled in Medicaid, the service may be covered</w:t>
      </w:r>
      <w:r w:rsidR="00DB4890">
        <w:rPr>
          <w:rFonts w:cstheme="minorHAnsi"/>
          <w:sz w:val="24"/>
          <w:szCs w:val="24"/>
        </w:rPr>
        <w:t xml:space="preserve"> </w:t>
      </w:r>
      <w:r w:rsidR="00DB4890" w:rsidRPr="00DB4890">
        <w:rPr>
          <w:rFonts w:cstheme="minorHAnsi"/>
          <w:sz w:val="24"/>
          <w:szCs w:val="24"/>
        </w:rPr>
        <w:t xml:space="preserve">by Medicaid through their current </w:t>
      </w:r>
      <w:r w:rsidR="0083673C">
        <w:rPr>
          <w:rFonts w:cstheme="minorHAnsi"/>
          <w:sz w:val="24"/>
          <w:szCs w:val="24"/>
        </w:rPr>
        <w:t>MCE</w:t>
      </w:r>
      <w:r w:rsidR="00DB4890" w:rsidRPr="00DB4890">
        <w:rPr>
          <w:rFonts w:cstheme="minorHAnsi"/>
          <w:sz w:val="24"/>
          <w:szCs w:val="24"/>
        </w:rPr>
        <w:t>.</w:t>
      </w:r>
      <w:r w:rsidR="00DB4890">
        <w:rPr>
          <w:rFonts w:cstheme="minorHAnsi"/>
          <w:sz w:val="24"/>
          <w:szCs w:val="24"/>
        </w:rPr>
        <w:t xml:space="preserve">  </w:t>
      </w:r>
    </w:p>
    <w:p w14:paraId="3A36902D" w14:textId="598CEF14" w:rsidR="00210BD4" w:rsidRDefault="00554FA8" w:rsidP="00210BD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1567">
        <w:rPr>
          <w:rFonts w:cstheme="minorHAnsi"/>
          <w:i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t xml:space="preserve"> </w:t>
      </w:r>
      <w:r w:rsidR="00210BD4" w:rsidRPr="00210BD4">
        <w:rPr>
          <w:rFonts w:cstheme="minorHAnsi"/>
          <w:sz w:val="24"/>
          <w:szCs w:val="24"/>
        </w:rPr>
        <w:t xml:space="preserve">“Your provider asked your health plan to cover </w:t>
      </w:r>
      <w:r w:rsidR="0083673C"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Name of Service</w:t>
      </w:r>
      <w:r w:rsidR="0083673C">
        <w:rPr>
          <w:rFonts w:cstheme="minorHAnsi"/>
          <w:sz w:val="24"/>
          <w:szCs w:val="24"/>
        </w:rPr>
        <w:t>]</w:t>
      </w:r>
      <w:r w:rsidR="00210BD4" w:rsidRPr="00210BD4">
        <w:rPr>
          <w:rFonts w:cstheme="minorHAnsi"/>
          <w:sz w:val="24"/>
          <w:szCs w:val="24"/>
        </w:rPr>
        <w:t xml:space="preserve">. We cannot approve this. Our records indicate that you are not currently enrolled in a Louisiana Medicaid </w:t>
      </w:r>
      <w:r w:rsidR="0083673C">
        <w:rPr>
          <w:rFonts w:cstheme="minorHAnsi"/>
          <w:sz w:val="24"/>
          <w:szCs w:val="24"/>
        </w:rPr>
        <w:t xml:space="preserve">health </w:t>
      </w:r>
      <w:r w:rsidR="004B13F1">
        <w:rPr>
          <w:rFonts w:cstheme="minorHAnsi"/>
          <w:sz w:val="24"/>
          <w:szCs w:val="24"/>
        </w:rPr>
        <w:t xml:space="preserve">plan. </w:t>
      </w:r>
      <w:r w:rsidR="00210BD4" w:rsidRPr="00210BD4">
        <w:rPr>
          <w:rFonts w:cstheme="minorHAnsi"/>
          <w:sz w:val="24"/>
          <w:szCs w:val="24"/>
        </w:rPr>
        <w:t xml:space="preserve">We cannot cover this service. Therefore, </w:t>
      </w:r>
      <w:r w:rsidR="0083673C"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 xml:space="preserve">Name of Service] </w:t>
      </w:r>
      <w:r w:rsidR="00210BD4" w:rsidRPr="00210BD4">
        <w:rPr>
          <w:rFonts w:cstheme="minorHAnsi"/>
          <w:sz w:val="24"/>
          <w:szCs w:val="24"/>
        </w:rPr>
        <w:t xml:space="preserve">for </w:t>
      </w:r>
      <w:r w:rsidR="0083673C"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Month Day, Year</w:t>
      </w:r>
      <w:r w:rsidR="0083673C">
        <w:rPr>
          <w:rFonts w:cstheme="minorHAnsi"/>
          <w:sz w:val="24"/>
          <w:szCs w:val="24"/>
        </w:rPr>
        <w:t>]</w:t>
      </w:r>
      <w:r w:rsidR="00210BD4" w:rsidRPr="00210BD4">
        <w:rPr>
          <w:rFonts w:cstheme="minorHAnsi"/>
          <w:sz w:val="24"/>
          <w:szCs w:val="24"/>
        </w:rPr>
        <w:t xml:space="preserve"> through </w:t>
      </w:r>
      <w:r w:rsidR="00061567">
        <w:rPr>
          <w:rFonts w:cstheme="minorHAnsi"/>
          <w:sz w:val="24"/>
          <w:szCs w:val="24"/>
        </w:rPr>
        <w:t>[Month Day, Year</w:t>
      </w:r>
      <w:r w:rsidR="0083673C">
        <w:rPr>
          <w:rFonts w:cstheme="minorHAnsi"/>
          <w:sz w:val="24"/>
          <w:szCs w:val="24"/>
        </w:rPr>
        <w:t>]</w:t>
      </w:r>
      <w:r w:rsidR="00210BD4" w:rsidRPr="00210BD4">
        <w:rPr>
          <w:rFonts w:cstheme="minorHAnsi"/>
          <w:sz w:val="24"/>
          <w:szCs w:val="24"/>
        </w:rPr>
        <w:t xml:space="preserve"> has been denied.”</w:t>
      </w:r>
    </w:p>
    <w:p w14:paraId="5A45CE7C" w14:textId="77777777" w:rsidR="00B92F0D" w:rsidRPr="00DB4890" w:rsidRDefault="00B92F0D" w:rsidP="00B92F0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0F5778" w14:textId="1A829AB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Member not enrolled in Medicaid</w:t>
      </w:r>
    </w:p>
    <w:p w14:paraId="1F762331" w14:textId="77777777" w:rsidR="00F674A7" w:rsidRDefault="00F674A7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3E9B6A10" w14:textId="7116B6AF" w:rsidR="00B92F0D" w:rsidRPr="006757C6" w:rsidRDefault="006757C6" w:rsidP="00F16FA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283357">
        <w:rPr>
          <w:rFonts w:cstheme="minorHAnsi"/>
          <w:iCs/>
          <w:sz w:val="24"/>
          <w:szCs w:val="24"/>
        </w:rPr>
        <w:t xml:space="preserve">The notice must state that the </w:t>
      </w:r>
      <w:r>
        <w:rPr>
          <w:rFonts w:cstheme="minorHAnsi"/>
          <w:iCs/>
          <w:sz w:val="24"/>
          <w:szCs w:val="24"/>
        </w:rPr>
        <w:t>member is not currently enrolled in a Louisiana Medicaid health plan.</w:t>
      </w:r>
    </w:p>
    <w:p w14:paraId="6B40CEFD" w14:textId="77777777" w:rsidR="00B92F0D" w:rsidRPr="00B92F0D" w:rsidRDefault="00554FA8" w:rsidP="00B92F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1567">
        <w:rPr>
          <w:rFonts w:cstheme="minorHAnsi"/>
          <w:i/>
          <w:sz w:val="24"/>
          <w:szCs w:val="24"/>
        </w:rPr>
        <w:t>Example</w:t>
      </w:r>
      <w:r>
        <w:rPr>
          <w:rFonts w:cstheme="minorHAnsi"/>
          <w:sz w:val="24"/>
          <w:szCs w:val="24"/>
        </w:rPr>
        <w:t xml:space="preserve">: </w:t>
      </w:r>
      <w:r w:rsidR="00B92F0D" w:rsidRPr="00B92F0D">
        <w:rPr>
          <w:rFonts w:cstheme="minorHAnsi"/>
          <w:sz w:val="24"/>
          <w:szCs w:val="24"/>
        </w:rPr>
        <w:t xml:space="preserve">“Your provider asked your health plan to cover </w:t>
      </w:r>
      <w:r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Name of Service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 xml:space="preserve">. We cannot approve this. Our records indicate that you are not currently enrolled in a Louisiana Medicaid </w:t>
      </w:r>
      <w:r>
        <w:rPr>
          <w:rFonts w:cstheme="minorHAnsi"/>
          <w:sz w:val="24"/>
          <w:szCs w:val="24"/>
        </w:rPr>
        <w:t xml:space="preserve">health </w:t>
      </w:r>
      <w:r w:rsidR="00B92F0D" w:rsidRPr="00B92F0D">
        <w:rPr>
          <w:rFonts w:cstheme="minorHAnsi"/>
          <w:sz w:val="24"/>
          <w:szCs w:val="24"/>
        </w:rPr>
        <w:t xml:space="preserve">plan. We cannot cover this service. Therefore, </w:t>
      </w:r>
      <w:r>
        <w:rPr>
          <w:rFonts w:cstheme="minorHAnsi"/>
          <w:sz w:val="24"/>
          <w:szCs w:val="24"/>
        </w:rPr>
        <w:t>[</w:t>
      </w:r>
      <w:r w:rsidR="00061567">
        <w:rPr>
          <w:rFonts w:cstheme="minorHAnsi"/>
          <w:sz w:val="24"/>
          <w:szCs w:val="24"/>
        </w:rPr>
        <w:t>Name of Service</w:t>
      </w:r>
      <w:r>
        <w:rPr>
          <w:rFonts w:cstheme="minorHAnsi"/>
          <w:sz w:val="24"/>
          <w:szCs w:val="24"/>
        </w:rPr>
        <w:t xml:space="preserve">] </w:t>
      </w:r>
      <w:r w:rsidR="00B92F0D" w:rsidRPr="00B92F0D">
        <w:rPr>
          <w:rFonts w:cstheme="minorHAnsi"/>
          <w:sz w:val="24"/>
          <w:szCs w:val="24"/>
        </w:rPr>
        <w:t xml:space="preserve">for </w:t>
      </w:r>
      <w:r w:rsidR="00061567">
        <w:rPr>
          <w:rFonts w:cstheme="minorHAnsi"/>
          <w:sz w:val="24"/>
          <w:szCs w:val="24"/>
        </w:rPr>
        <w:t>[Month Day, Year</w:t>
      </w:r>
      <w:r>
        <w:rPr>
          <w:rFonts w:cstheme="minorHAnsi"/>
          <w:sz w:val="24"/>
          <w:szCs w:val="24"/>
        </w:rPr>
        <w:t>]</w:t>
      </w:r>
      <w:r w:rsidRPr="00B92F0D" w:rsidDel="00554FA8">
        <w:rPr>
          <w:rFonts w:cstheme="minorHAnsi"/>
          <w:sz w:val="24"/>
          <w:szCs w:val="24"/>
        </w:rPr>
        <w:t xml:space="preserve"> </w:t>
      </w:r>
      <w:r w:rsidR="00B92F0D" w:rsidRPr="00B92F0D">
        <w:rPr>
          <w:rFonts w:cstheme="minorHAnsi"/>
          <w:sz w:val="24"/>
          <w:szCs w:val="24"/>
        </w:rPr>
        <w:t xml:space="preserve">through </w:t>
      </w:r>
      <w:r w:rsidR="00061567">
        <w:rPr>
          <w:rFonts w:cstheme="minorHAnsi"/>
          <w:sz w:val="24"/>
          <w:szCs w:val="24"/>
        </w:rPr>
        <w:t>[Month Day, Year</w:t>
      </w:r>
      <w:r>
        <w:rPr>
          <w:rFonts w:cstheme="minorHAnsi"/>
          <w:sz w:val="24"/>
          <w:szCs w:val="24"/>
        </w:rPr>
        <w:t>]</w:t>
      </w:r>
      <w:r w:rsidRPr="00B92F0D" w:rsidDel="00554FA8">
        <w:rPr>
          <w:rFonts w:cstheme="minorHAnsi"/>
          <w:sz w:val="24"/>
          <w:szCs w:val="24"/>
        </w:rPr>
        <w:t xml:space="preserve"> </w:t>
      </w:r>
      <w:r w:rsidR="00061567">
        <w:rPr>
          <w:rFonts w:cstheme="minorHAnsi"/>
          <w:sz w:val="24"/>
          <w:szCs w:val="24"/>
        </w:rPr>
        <w:t>h</w:t>
      </w:r>
      <w:r w:rsidR="00B92F0D" w:rsidRPr="00B92F0D">
        <w:rPr>
          <w:rFonts w:cstheme="minorHAnsi"/>
          <w:sz w:val="24"/>
          <w:szCs w:val="24"/>
        </w:rPr>
        <w:t>as been denied.”</w:t>
      </w:r>
    </w:p>
    <w:p w14:paraId="30519E52" w14:textId="77777777" w:rsidR="00B92F0D" w:rsidRPr="00F16FAC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46338488" w14:textId="77777777" w:rsidR="00F16FAC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Member not enrolled at time of service</w:t>
      </w:r>
    </w:p>
    <w:p w14:paraId="41703FF4" w14:textId="77777777" w:rsidR="006C180D" w:rsidRDefault="006C18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0A5258B9" w14:textId="77777777" w:rsidR="006C180D" w:rsidRPr="00210BD4" w:rsidRDefault="006C180D" w:rsidP="006C18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C180D">
        <w:rPr>
          <w:rFonts w:cstheme="minorHAnsi"/>
          <w:iCs/>
          <w:sz w:val="24"/>
          <w:szCs w:val="24"/>
        </w:rPr>
        <w:t xml:space="preserve">The notice must include the date the member became ineligible for benefit coverage. </w:t>
      </w:r>
    </w:p>
    <w:p w14:paraId="142265F6" w14:textId="145D90CD" w:rsidR="00B92F0D" w:rsidRPr="00B92F0D" w:rsidRDefault="00554FA8" w:rsidP="00B92F0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061567">
        <w:rPr>
          <w:rFonts w:cstheme="minorHAnsi"/>
          <w:i/>
          <w:sz w:val="24"/>
          <w:szCs w:val="24"/>
        </w:rPr>
        <w:t>Example</w:t>
      </w:r>
      <w:r>
        <w:rPr>
          <w:rFonts w:cstheme="minorHAnsi"/>
          <w:sz w:val="24"/>
          <w:szCs w:val="24"/>
        </w:rPr>
        <w:t xml:space="preserve">: </w:t>
      </w:r>
      <w:r w:rsidR="00B92F0D">
        <w:rPr>
          <w:rFonts w:cstheme="minorHAnsi"/>
          <w:sz w:val="24"/>
          <w:szCs w:val="24"/>
        </w:rPr>
        <w:t>“</w:t>
      </w:r>
      <w:r w:rsidR="00B92F0D" w:rsidRPr="00B92F0D">
        <w:rPr>
          <w:rFonts w:cstheme="minorHAnsi"/>
          <w:sz w:val="24"/>
          <w:szCs w:val="24"/>
        </w:rPr>
        <w:t>To meet the guidelines for approval, you must be eligibl</w:t>
      </w:r>
      <w:r w:rsidR="006C180D">
        <w:rPr>
          <w:rFonts w:cstheme="minorHAnsi"/>
          <w:sz w:val="24"/>
          <w:szCs w:val="24"/>
        </w:rPr>
        <w:t xml:space="preserve">e for benefit coverage with </w:t>
      </w:r>
      <w:r>
        <w:rPr>
          <w:rFonts w:cstheme="minorHAnsi"/>
          <w:sz w:val="24"/>
          <w:szCs w:val="24"/>
        </w:rPr>
        <w:t>[</w:t>
      </w:r>
      <w:r w:rsidR="00F674A7">
        <w:rPr>
          <w:rFonts w:cstheme="minorHAnsi"/>
          <w:sz w:val="24"/>
          <w:szCs w:val="24"/>
        </w:rPr>
        <w:t>Contractor Name</w:t>
      </w:r>
      <w:r>
        <w:rPr>
          <w:rFonts w:cstheme="minorHAnsi"/>
          <w:sz w:val="24"/>
          <w:szCs w:val="24"/>
        </w:rPr>
        <w:t xml:space="preserve">] </w:t>
      </w:r>
      <w:r w:rsidR="00B92F0D" w:rsidRPr="00B92F0D">
        <w:rPr>
          <w:rFonts w:cstheme="minorHAnsi"/>
          <w:sz w:val="24"/>
          <w:szCs w:val="24"/>
        </w:rPr>
        <w:t xml:space="preserve">at the </w:t>
      </w:r>
      <w:r w:rsidR="004B13F1">
        <w:rPr>
          <w:rFonts w:cstheme="minorHAnsi"/>
          <w:sz w:val="24"/>
          <w:szCs w:val="24"/>
        </w:rPr>
        <w:t xml:space="preserve">time of the requested service. </w:t>
      </w:r>
      <w:r w:rsidR="00B92F0D" w:rsidRPr="00B92F0D">
        <w:rPr>
          <w:rFonts w:cstheme="minorHAnsi"/>
          <w:sz w:val="24"/>
          <w:szCs w:val="24"/>
        </w:rPr>
        <w:t>You became ineligibl</w:t>
      </w:r>
      <w:r w:rsidR="006C180D">
        <w:rPr>
          <w:rFonts w:cstheme="minorHAnsi"/>
          <w:sz w:val="24"/>
          <w:szCs w:val="24"/>
        </w:rPr>
        <w:t xml:space="preserve">e for benefit coverage with </w:t>
      </w:r>
      <w:r w:rsidR="00F674A7">
        <w:rPr>
          <w:rFonts w:cstheme="minorHAnsi"/>
          <w:sz w:val="24"/>
          <w:szCs w:val="24"/>
        </w:rPr>
        <w:t>[Contractor Name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 xml:space="preserve"> on </w:t>
      </w:r>
      <w:r w:rsidR="00BF2F33">
        <w:rPr>
          <w:rFonts w:cstheme="minorHAnsi"/>
          <w:sz w:val="24"/>
          <w:szCs w:val="24"/>
        </w:rPr>
        <w:t>[Month Day, Year</w:t>
      </w:r>
      <w:r>
        <w:rPr>
          <w:rFonts w:cstheme="minorHAnsi"/>
          <w:sz w:val="24"/>
          <w:szCs w:val="24"/>
        </w:rPr>
        <w:t>]</w:t>
      </w:r>
      <w:r w:rsidR="00B92F0D" w:rsidRPr="00B92F0D">
        <w:rPr>
          <w:rFonts w:cstheme="minorHAnsi"/>
          <w:sz w:val="24"/>
          <w:szCs w:val="24"/>
        </w:rPr>
        <w:t>, therefore this request is denied.</w:t>
      </w:r>
      <w:r w:rsidR="00B92F0D">
        <w:rPr>
          <w:rFonts w:cstheme="minorHAnsi"/>
          <w:sz w:val="24"/>
          <w:szCs w:val="24"/>
        </w:rPr>
        <w:t>”</w:t>
      </w:r>
    </w:p>
    <w:p w14:paraId="06AE3D0D" w14:textId="77777777" w:rsidR="00B92F0D" w:rsidRPr="00E9077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FF0000"/>
          <w:sz w:val="24"/>
          <w:szCs w:val="24"/>
        </w:rPr>
      </w:pPr>
    </w:p>
    <w:p w14:paraId="6568D56A" w14:textId="77777777" w:rsidR="00F16FAC" w:rsidRPr="00E9077D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E9077D">
        <w:rPr>
          <w:rFonts w:cstheme="minorHAnsi"/>
          <w:b/>
          <w:iCs/>
          <w:sz w:val="24"/>
          <w:szCs w:val="24"/>
        </w:rPr>
        <w:t>Member does not meet age range requirements</w:t>
      </w:r>
    </w:p>
    <w:p w14:paraId="01D03E78" w14:textId="77777777" w:rsidR="00B92F0D" w:rsidRDefault="00B92F0D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2CF937D8" w14:textId="57CB2A55" w:rsidR="00DB4890" w:rsidRPr="00554FA8" w:rsidRDefault="006757C6" w:rsidP="00DB48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sz w:val="24"/>
          <w:szCs w:val="24"/>
        </w:rPr>
        <w:t>The n</w:t>
      </w:r>
      <w:r w:rsidR="00DB4890" w:rsidRPr="00DB4890">
        <w:rPr>
          <w:rFonts w:cstheme="minorHAnsi"/>
          <w:sz w:val="24"/>
          <w:szCs w:val="24"/>
        </w:rPr>
        <w:t>otice must provide the age range for which the item or service will be approved.</w:t>
      </w:r>
    </w:p>
    <w:p w14:paraId="6FE0206D" w14:textId="1D1D6ACD" w:rsidR="00554FA8" w:rsidRPr="00F674A7" w:rsidRDefault="00554FA8" w:rsidP="00DB48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554FA8">
        <w:rPr>
          <w:rFonts w:cstheme="minorHAnsi"/>
          <w:i/>
          <w:sz w:val="24"/>
          <w:szCs w:val="24"/>
        </w:rPr>
        <w:t xml:space="preserve">Example: </w:t>
      </w:r>
      <w:r w:rsidR="00C02926" w:rsidRPr="00F674A7">
        <w:rPr>
          <w:rFonts w:cstheme="minorHAnsi"/>
          <w:sz w:val="24"/>
          <w:szCs w:val="24"/>
        </w:rPr>
        <w:t>“</w:t>
      </w:r>
      <w:r w:rsidR="00F674A7" w:rsidRPr="00F674A7">
        <w:rPr>
          <w:rFonts w:cstheme="minorHAnsi"/>
          <w:sz w:val="24"/>
          <w:szCs w:val="24"/>
        </w:rPr>
        <w:t xml:space="preserve">[Service] is a covered service for members under the age of 21.  You are [Age] </w:t>
      </w:r>
      <w:r w:rsidR="004B13F1">
        <w:rPr>
          <w:rFonts w:cstheme="minorHAnsi"/>
          <w:sz w:val="24"/>
          <w:szCs w:val="24"/>
        </w:rPr>
        <w:t>years old.</w:t>
      </w:r>
      <w:r w:rsidR="00F674A7" w:rsidRPr="00F674A7">
        <w:rPr>
          <w:rFonts w:cstheme="minorHAnsi"/>
          <w:sz w:val="24"/>
          <w:szCs w:val="24"/>
        </w:rPr>
        <w:t xml:space="preserve"> Please speak to your provider about your options.  This request is denied.”</w:t>
      </w:r>
    </w:p>
    <w:p w14:paraId="0448E6F8" w14:textId="77777777" w:rsidR="00B92F0D" w:rsidRPr="00DB4890" w:rsidRDefault="00B92F0D" w:rsidP="00B92F0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7BD164D3" w14:textId="143C165E" w:rsidR="00B92F0D" w:rsidRDefault="00F16FAC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Request for non‐covered benefit</w:t>
      </w:r>
    </w:p>
    <w:p w14:paraId="6032DA48" w14:textId="1CABE3F4" w:rsidR="00C02926" w:rsidRDefault="00C02926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2B15DD5A" w14:textId="4F235EFE" w:rsidR="00B92F0D" w:rsidRPr="00F674A7" w:rsidRDefault="00283357" w:rsidP="00F16FA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283357">
        <w:rPr>
          <w:rFonts w:cstheme="minorHAnsi"/>
          <w:iCs/>
          <w:sz w:val="24"/>
          <w:szCs w:val="24"/>
        </w:rPr>
        <w:t xml:space="preserve">The notice must state that the services being requested are a non-covered benefit with the member’s plan. </w:t>
      </w:r>
    </w:p>
    <w:p w14:paraId="00D9925A" w14:textId="0FE07C66" w:rsidR="00B92F0D" w:rsidRPr="00BF2F33" w:rsidRDefault="00554FA8" w:rsidP="00C178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554FA8">
        <w:rPr>
          <w:rFonts w:cstheme="minorHAnsi"/>
          <w:i/>
          <w:sz w:val="24"/>
          <w:szCs w:val="24"/>
        </w:rPr>
        <w:t>Example:</w:t>
      </w:r>
      <w:r>
        <w:rPr>
          <w:rFonts w:cstheme="minorHAnsi"/>
          <w:sz w:val="24"/>
          <w:szCs w:val="24"/>
        </w:rPr>
        <w:t xml:space="preserve"> </w:t>
      </w:r>
      <w:r w:rsidR="00B92F0D" w:rsidRPr="00B92F0D">
        <w:rPr>
          <w:rFonts w:cstheme="minorHAnsi"/>
          <w:sz w:val="24"/>
          <w:szCs w:val="24"/>
        </w:rPr>
        <w:t>“To meet the guidelines of consideration for approval, the services requested must be a</w:t>
      </w:r>
      <w:r>
        <w:rPr>
          <w:rFonts w:cstheme="minorHAnsi"/>
          <w:sz w:val="24"/>
          <w:szCs w:val="24"/>
        </w:rPr>
        <w:t xml:space="preserve"> </w:t>
      </w:r>
      <w:r w:rsidR="00B92F0D" w:rsidRPr="00BF2F33">
        <w:rPr>
          <w:rFonts w:cstheme="minorHAnsi"/>
          <w:sz w:val="24"/>
          <w:szCs w:val="24"/>
        </w:rPr>
        <w:t xml:space="preserve">covered benefit with </w:t>
      </w:r>
      <w:r w:rsidR="00F674A7">
        <w:rPr>
          <w:rFonts w:cstheme="minorHAnsi"/>
          <w:sz w:val="24"/>
          <w:szCs w:val="24"/>
        </w:rPr>
        <w:t>[</w:t>
      </w:r>
      <w:r w:rsidR="00BF2F33">
        <w:rPr>
          <w:rFonts w:cstheme="minorHAnsi"/>
          <w:sz w:val="24"/>
          <w:szCs w:val="24"/>
        </w:rPr>
        <w:t>Contractor</w:t>
      </w:r>
      <w:r w:rsidR="00F674A7">
        <w:rPr>
          <w:rFonts w:cstheme="minorHAnsi"/>
          <w:sz w:val="24"/>
          <w:szCs w:val="24"/>
        </w:rPr>
        <w:t xml:space="preserve"> Name</w:t>
      </w:r>
      <w:r w:rsidRPr="00BF2F33">
        <w:rPr>
          <w:rFonts w:cstheme="minorHAnsi"/>
          <w:sz w:val="24"/>
          <w:szCs w:val="24"/>
        </w:rPr>
        <w:t>]</w:t>
      </w:r>
      <w:r w:rsidR="00B92F0D" w:rsidRPr="00BF2F33">
        <w:rPr>
          <w:rFonts w:cstheme="minorHAnsi"/>
          <w:sz w:val="24"/>
          <w:szCs w:val="24"/>
        </w:rPr>
        <w:t>. This request is for a non-covered benefit with your plan</w:t>
      </w:r>
      <w:r w:rsidR="00F320AE">
        <w:rPr>
          <w:rFonts w:cstheme="minorHAnsi"/>
          <w:sz w:val="24"/>
          <w:szCs w:val="24"/>
        </w:rPr>
        <w:t>. This request is denied.</w:t>
      </w:r>
      <w:r w:rsidR="00B92F0D" w:rsidRPr="00BF2F33">
        <w:rPr>
          <w:rFonts w:cstheme="minorHAnsi"/>
          <w:sz w:val="24"/>
          <w:szCs w:val="24"/>
        </w:rPr>
        <w:t>”</w:t>
      </w:r>
    </w:p>
    <w:p w14:paraId="35D03334" w14:textId="77777777" w:rsidR="00D46425" w:rsidRPr="00F16FAC" w:rsidRDefault="00D46425" w:rsidP="00F16F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0F4927B0" w14:textId="77777777" w:rsidR="00D46425" w:rsidRDefault="00F16FAC" w:rsidP="00B92F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>Authorization request or notification not submitted within required timeframe (late filing)</w:t>
      </w:r>
    </w:p>
    <w:p w14:paraId="0484490F" w14:textId="77777777" w:rsidR="00B92F0D" w:rsidRPr="00B92F0D" w:rsidRDefault="00B92F0D" w:rsidP="00B92F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61F367D0" w14:textId="77777777" w:rsidR="00DB4890" w:rsidRDefault="00DB4890" w:rsidP="002970DF">
      <w:pPr>
        <w:pStyle w:val="ListParagraph"/>
        <w:numPr>
          <w:ilvl w:val="0"/>
          <w:numId w:val="10"/>
        </w:num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Prior authorization</w:t>
      </w:r>
      <w:r w:rsidR="00D46425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 xml:space="preserve">services </w:t>
      </w:r>
      <w:r w:rsidR="00D46425">
        <w:rPr>
          <w:rFonts w:cstheme="minorHAnsi"/>
          <w:iCs/>
          <w:sz w:val="24"/>
          <w:szCs w:val="24"/>
        </w:rPr>
        <w:t>will be denied if the provider fails to submit the request to the contractor before the service is performed.</w:t>
      </w:r>
      <w:r w:rsidR="00210BD4">
        <w:rPr>
          <w:rFonts w:cstheme="minorHAnsi"/>
          <w:iCs/>
          <w:sz w:val="24"/>
          <w:szCs w:val="24"/>
        </w:rPr>
        <w:t xml:space="preserve">  </w:t>
      </w:r>
    </w:p>
    <w:p w14:paraId="51E28C93" w14:textId="77777777" w:rsidR="00210BD4" w:rsidRPr="00D46425" w:rsidRDefault="00D21036" w:rsidP="00210BD4">
      <w:pPr>
        <w:pStyle w:val="ListParagraph"/>
        <w:numPr>
          <w:ilvl w:val="0"/>
          <w:numId w:val="10"/>
        </w:numPr>
        <w:rPr>
          <w:rFonts w:cstheme="minorHAnsi"/>
          <w:iCs/>
          <w:sz w:val="24"/>
          <w:szCs w:val="24"/>
        </w:rPr>
      </w:pPr>
      <w:r w:rsidRPr="00C17845">
        <w:rPr>
          <w:rFonts w:cstheme="minorHAnsi"/>
          <w:i/>
          <w:iCs/>
          <w:sz w:val="24"/>
          <w:szCs w:val="24"/>
        </w:rPr>
        <w:t>Example:</w:t>
      </w:r>
      <w:r>
        <w:rPr>
          <w:rFonts w:cstheme="minorHAnsi"/>
          <w:iCs/>
          <w:sz w:val="24"/>
          <w:szCs w:val="24"/>
        </w:rPr>
        <w:t xml:space="preserve"> </w:t>
      </w:r>
      <w:r w:rsidR="00210BD4" w:rsidRPr="00210BD4">
        <w:rPr>
          <w:rFonts w:cstheme="minorHAnsi"/>
          <w:iCs/>
          <w:sz w:val="24"/>
          <w:szCs w:val="24"/>
        </w:rPr>
        <w:t xml:space="preserve">“Your provider asked your health plan to cover </w:t>
      </w:r>
      <w:r w:rsidR="00BF2F33">
        <w:rPr>
          <w:rFonts w:cstheme="minorHAnsi"/>
          <w:iCs/>
          <w:sz w:val="24"/>
          <w:szCs w:val="24"/>
        </w:rPr>
        <w:t>[Name of Service</w:t>
      </w:r>
      <w:r w:rsidR="00554FA8">
        <w:rPr>
          <w:rFonts w:cstheme="minorHAnsi"/>
          <w:iCs/>
          <w:sz w:val="24"/>
          <w:szCs w:val="24"/>
        </w:rPr>
        <w:t>].</w:t>
      </w:r>
      <w:r w:rsidR="00210BD4" w:rsidRPr="00210BD4">
        <w:rPr>
          <w:rFonts w:cstheme="minorHAnsi"/>
          <w:iCs/>
          <w:sz w:val="24"/>
          <w:szCs w:val="24"/>
        </w:rPr>
        <w:t xml:space="preserve"> We cannot approve this. Your provider did not get the permission needed before performing the services. This request was made on </w:t>
      </w:r>
      <w:r w:rsidR="00BF2F33">
        <w:rPr>
          <w:rFonts w:cstheme="minorHAnsi"/>
          <w:iCs/>
          <w:sz w:val="24"/>
          <w:szCs w:val="24"/>
        </w:rPr>
        <w:t>[Month Day, Year</w:t>
      </w:r>
      <w:r w:rsidR="00554FA8">
        <w:rPr>
          <w:rFonts w:cstheme="minorHAnsi"/>
          <w:iCs/>
          <w:sz w:val="24"/>
          <w:szCs w:val="24"/>
        </w:rPr>
        <w:t>].</w:t>
      </w:r>
      <w:r w:rsidR="00210BD4" w:rsidRPr="00210BD4">
        <w:rPr>
          <w:rFonts w:cstheme="minorHAnsi"/>
          <w:iCs/>
          <w:sz w:val="24"/>
          <w:szCs w:val="24"/>
        </w:rPr>
        <w:t xml:space="preserve"> Therefore, </w:t>
      </w:r>
      <w:r w:rsidR="00BF2F33">
        <w:rPr>
          <w:rFonts w:cstheme="minorHAnsi"/>
          <w:iCs/>
          <w:sz w:val="24"/>
          <w:szCs w:val="24"/>
        </w:rPr>
        <w:t>[Name of Service</w:t>
      </w:r>
      <w:r w:rsidR="00554FA8">
        <w:rPr>
          <w:rFonts w:cstheme="minorHAnsi"/>
          <w:iCs/>
          <w:sz w:val="24"/>
          <w:szCs w:val="24"/>
        </w:rPr>
        <w:t>]</w:t>
      </w:r>
      <w:r w:rsidR="00210BD4" w:rsidRPr="00210BD4">
        <w:rPr>
          <w:rFonts w:cstheme="minorHAnsi"/>
          <w:iCs/>
          <w:sz w:val="24"/>
          <w:szCs w:val="24"/>
        </w:rPr>
        <w:t xml:space="preserve"> for </w:t>
      </w:r>
      <w:r w:rsidR="00BF2F33">
        <w:rPr>
          <w:rFonts w:cstheme="minorHAnsi"/>
          <w:sz w:val="24"/>
          <w:szCs w:val="24"/>
        </w:rPr>
        <w:t>[Month Day, Year</w:t>
      </w:r>
      <w:r w:rsidR="00554FA8">
        <w:rPr>
          <w:rFonts w:cstheme="minorHAnsi"/>
          <w:sz w:val="24"/>
          <w:szCs w:val="24"/>
        </w:rPr>
        <w:t>]</w:t>
      </w:r>
      <w:r w:rsidR="00BF2F33">
        <w:rPr>
          <w:rFonts w:cstheme="minorHAnsi"/>
          <w:sz w:val="24"/>
          <w:szCs w:val="24"/>
        </w:rPr>
        <w:t xml:space="preserve"> </w:t>
      </w:r>
      <w:r w:rsidR="00210BD4" w:rsidRPr="00210BD4">
        <w:rPr>
          <w:rFonts w:cstheme="minorHAnsi"/>
          <w:iCs/>
          <w:sz w:val="24"/>
          <w:szCs w:val="24"/>
        </w:rPr>
        <w:t xml:space="preserve">through </w:t>
      </w:r>
      <w:r w:rsidR="00942DB8">
        <w:rPr>
          <w:rFonts w:cstheme="minorHAnsi"/>
          <w:sz w:val="24"/>
          <w:szCs w:val="24"/>
        </w:rPr>
        <w:t>[Month Day, Year</w:t>
      </w:r>
      <w:r w:rsidR="00554FA8">
        <w:rPr>
          <w:rFonts w:cstheme="minorHAnsi"/>
          <w:sz w:val="24"/>
          <w:szCs w:val="24"/>
        </w:rPr>
        <w:t>]</w:t>
      </w:r>
      <w:r w:rsidR="00942DB8">
        <w:rPr>
          <w:rFonts w:cstheme="minorHAnsi"/>
          <w:sz w:val="24"/>
          <w:szCs w:val="24"/>
        </w:rPr>
        <w:t xml:space="preserve"> </w:t>
      </w:r>
      <w:r w:rsidR="00210BD4" w:rsidRPr="00210BD4">
        <w:rPr>
          <w:rFonts w:cstheme="minorHAnsi"/>
          <w:iCs/>
          <w:sz w:val="24"/>
          <w:szCs w:val="24"/>
        </w:rPr>
        <w:t>has been denied.”</w:t>
      </w:r>
    </w:p>
    <w:p w14:paraId="7B37C076" w14:textId="4564E78A" w:rsidR="002970DF" w:rsidRDefault="00F16FAC" w:rsidP="002970DF">
      <w:pPr>
        <w:contextualSpacing/>
        <w:rPr>
          <w:rFonts w:cstheme="minorHAnsi"/>
          <w:b/>
          <w:iCs/>
          <w:sz w:val="24"/>
          <w:szCs w:val="24"/>
        </w:rPr>
      </w:pPr>
      <w:r w:rsidRPr="00F16FAC">
        <w:rPr>
          <w:rFonts w:cstheme="minorHAnsi"/>
          <w:b/>
          <w:iCs/>
          <w:sz w:val="24"/>
          <w:szCs w:val="24"/>
        </w:rPr>
        <w:t xml:space="preserve">Benefit </w:t>
      </w:r>
      <w:r w:rsidR="002970DF">
        <w:rPr>
          <w:rFonts w:cstheme="minorHAnsi"/>
          <w:b/>
          <w:iCs/>
          <w:sz w:val="24"/>
          <w:szCs w:val="24"/>
        </w:rPr>
        <w:t xml:space="preserve">limitation </w:t>
      </w:r>
    </w:p>
    <w:p w14:paraId="3684978B" w14:textId="10A809A9" w:rsidR="006757C6" w:rsidRPr="006757C6" w:rsidRDefault="006757C6" w:rsidP="006757C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6757C6">
        <w:rPr>
          <w:rFonts w:cstheme="minorHAnsi"/>
          <w:iCs/>
          <w:sz w:val="24"/>
          <w:szCs w:val="24"/>
        </w:rPr>
        <w:t xml:space="preserve">The notice must state that the services being requested are a non-covered benefit with the member’s plan. </w:t>
      </w:r>
    </w:p>
    <w:p w14:paraId="19874E32" w14:textId="41ACE09F" w:rsidR="006757C6" w:rsidRPr="00F674A7" w:rsidRDefault="006757C6" w:rsidP="006757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The notice must state which services are covered with the member’s health plan. </w:t>
      </w:r>
    </w:p>
    <w:p w14:paraId="2864B1EE" w14:textId="2C170784" w:rsidR="00D21036" w:rsidRPr="00283357" w:rsidRDefault="00D21036" w:rsidP="00DB4890">
      <w:pPr>
        <w:pStyle w:val="ListParagraph"/>
        <w:numPr>
          <w:ilvl w:val="0"/>
          <w:numId w:val="9"/>
        </w:numPr>
        <w:rPr>
          <w:rFonts w:cstheme="minorHAnsi"/>
          <w:b/>
          <w:i/>
          <w:iCs/>
          <w:sz w:val="24"/>
          <w:szCs w:val="24"/>
        </w:rPr>
      </w:pPr>
      <w:r w:rsidRPr="00283357">
        <w:rPr>
          <w:i/>
          <w:sz w:val="24"/>
          <w:szCs w:val="24"/>
        </w:rPr>
        <w:t xml:space="preserve">Example: </w:t>
      </w:r>
      <w:r w:rsidR="00283357" w:rsidRPr="00283357">
        <w:rPr>
          <w:sz w:val="24"/>
          <w:szCs w:val="24"/>
        </w:rPr>
        <w:t xml:space="preserve">“To meet the guidelines for approval, the service requested must be covered under your </w:t>
      </w:r>
      <w:r w:rsidR="00283357">
        <w:rPr>
          <w:sz w:val="24"/>
          <w:szCs w:val="24"/>
        </w:rPr>
        <w:t>[</w:t>
      </w:r>
      <w:r w:rsidR="00283357" w:rsidRPr="00283357">
        <w:rPr>
          <w:sz w:val="24"/>
          <w:szCs w:val="24"/>
        </w:rPr>
        <w:t>Contractor Name</w:t>
      </w:r>
      <w:r w:rsidR="00283357">
        <w:rPr>
          <w:sz w:val="24"/>
          <w:szCs w:val="24"/>
        </w:rPr>
        <w:t>]</w:t>
      </w:r>
      <w:r w:rsidR="00283357" w:rsidRPr="00283357">
        <w:rPr>
          <w:sz w:val="24"/>
          <w:szCs w:val="24"/>
        </w:rPr>
        <w:t xml:space="preserve"> plan benefits. Your </w:t>
      </w:r>
      <w:r w:rsidR="00283357">
        <w:rPr>
          <w:sz w:val="24"/>
          <w:szCs w:val="24"/>
        </w:rPr>
        <w:t>[</w:t>
      </w:r>
      <w:r w:rsidR="00283357" w:rsidRPr="00283357">
        <w:rPr>
          <w:sz w:val="24"/>
          <w:szCs w:val="24"/>
        </w:rPr>
        <w:t xml:space="preserve">Contractor </w:t>
      </w:r>
      <w:r w:rsidR="00283357">
        <w:rPr>
          <w:sz w:val="24"/>
          <w:szCs w:val="24"/>
        </w:rPr>
        <w:t>N</w:t>
      </w:r>
      <w:r w:rsidR="00283357" w:rsidRPr="00283357">
        <w:rPr>
          <w:sz w:val="24"/>
          <w:szCs w:val="24"/>
        </w:rPr>
        <w:t>ame</w:t>
      </w:r>
      <w:r w:rsidR="00283357">
        <w:rPr>
          <w:sz w:val="24"/>
          <w:szCs w:val="24"/>
        </w:rPr>
        <w:t>]</w:t>
      </w:r>
      <w:r w:rsidR="00283357" w:rsidRPr="00283357">
        <w:rPr>
          <w:sz w:val="24"/>
          <w:szCs w:val="24"/>
        </w:rPr>
        <w:t xml:space="preserve"> plan benefits only cover </w:t>
      </w:r>
      <w:r w:rsidR="00F674A7">
        <w:rPr>
          <w:sz w:val="24"/>
          <w:szCs w:val="24"/>
        </w:rPr>
        <w:t>[Name of service]</w:t>
      </w:r>
      <w:r w:rsidR="00283357" w:rsidRPr="00283357">
        <w:rPr>
          <w:sz w:val="24"/>
          <w:szCs w:val="24"/>
        </w:rPr>
        <w:t xml:space="preserve"> only. This request is for </w:t>
      </w:r>
      <w:r w:rsidR="00F674A7">
        <w:rPr>
          <w:sz w:val="24"/>
          <w:szCs w:val="24"/>
        </w:rPr>
        <w:t>[Name of service]</w:t>
      </w:r>
      <w:r w:rsidR="00283357" w:rsidRPr="00283357">
        <w:rPr>
          <w:sz w:val="24"/>
          <w:szCs w:val="24"/>
        </w:rPr>
        <w:t xml:space="preserve">, which is not covered under your </w:t>
      </w:r>
      <w:r w:rsidR="00283357">
        <w:rPr>
          <w:sz w:val="24"/>
          <w:szCs w:val="24"/>
        </w:rPr>
        <w:t>[</w:t>
      </w:r>
      <w:r w:rsidR="00283357" w:rsidRPr="00283357">
        <w:rPr>
          <w:sz w:val="24"/>
          <w:szCs w:val="24"/>
        </w:rPr>
        <w:t>Contractor’</w:t>
      </w:r>
      <w:r w:rsidR="00283357">
        <w:rPr>
          <w:sz w:val="24"/>
          <w:szCs w:val="24"/>
        </w:rPr>
        <w:t>s N</w:t>
      </w:r>
      <w:r w:rsidR="00283357" w:rsidRPr="00283357">
        <w:rPr>
          <w:sz w:val="24"/>
          <w:szCs w:val="24"/>
        </w:rPr>
        <w:t>ame</w:t>
      </w:r>
      <w:r w:rsidR="00283357">
        <w:rPr>
          <w:sz w:val="24"/>
          <w:szCs w:val="24"/>
        </w:rPr>
        <w:t xml:space="preserve">] </w:t>
      </w:r>
      <w:r w:rsidR="00283357" w:rsidRPr="00283357">
        <w:rPr>
          <w:sz w:val="24"/>
          <w:szCs w:val="24"/>
        </w:rPr>
        <w:t>plan. Therefore, this request is denied.”</w:t>
      </w:r>
      <w:r w:rsidR="00283357" w:rsidRPr="00283357">
        <w:rPr>
          <w:i/>
          <w:sz w:val="24"/>
          <w:szCs w:val="24"/>
        </w:rPr>
        <w:t xml:space="preserve"> </w:t>
      </w:r>
    </w:p>
    <w:p w14:paraId="3A0AB667" w14:textId="77777777" w:rsidR="002970DF" w:rsidRDefault="002970DF" w:rsidP="002970DF">
      <w:pPr>
        <w:contextualSpacing/>
        <w:rPr>
          <w:rFonts w:cstheme="minorHAnsi"/>
          <w:b/>
          <w:iCs/>
          <w:sz w:val="24"/>
          <w:szCs w:val="24"/>
        </w:rPr>
      </w:pPr>
    </w:p>
    <w:p w14:paraId="48045713" w14:textId="77777777" w:rsidR="002970DF" w:rsidRDefault="002970DF" w:rsidP="002970DF">
      <w:pPr>
        <w:contextualSpacing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Untimely Decision</w:t>
      </w:r>
    </w:p>
    <w:p w14:paraId="698D3C95" w14:textId="77777777" w:rsidR="006C180D" w:rsidRPr="00210BD4" w:rsidRDefault="00942DB8" w:rsidP="00210BD4">
      <w:pPr>
        <w:pStyle w:val="BodyText"/>
        <w:numPr>
          <w:ilvl w:val="0"/>
          <w:numId w:val="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Per </w:t>
      </w:r>
      <w:r w:rsidR="002970DF" w:rsidRPr="00210BD4">
        <w:rPr>
          <w:rFonts w:asciiTheme="minorHAnsi" w:hAnsiTheme="minorHAnsi" w:cstheme="minorHAnsi"/>
          <w:spacing w:val="-1"/>
        </w:rPr>
        <w:t>the</w:t>
      </w:r>
      <w:r w:rsidR="00D21036">
        <w:rPr>
          <w:rFonts w:asciiTheme="minorHAnsi" w:hAnsiTheme="minorHAnsi" w:cstheme="minorHAnsi"/>
          <w:spacing w:val="-1"/>
        </w:rPr>
        <w:t xml:space="preserve"> MCE contract</w:t>
      </w:r>
      <w:r w:rsidR="00EF13C4">
        <w:rPr>
          <w:rFonts w:asciiTheme="minorHAnsi" w:hAnsiTheme="minorHAnsi" w:cstheme="minorHAnsi"/>
          <w:spacing w:val="-1"/>
        </w:rPr>
        <w:t>s</w:t>
      </w:r>
      <w:r w:rsidR="00D21036">
        <w:rPr>
          <w:rFonts w:asciiTheme="minorHAnsi" w:hAnsiTheme="minorHAnsi" w:cstheme="minorHAnsi"/>
          <w:spacing w:val="-1"/>
        </w:rPr>
        <w:t xml:space="preserve"> with the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D21036">
        <w:rPr>
          <w:rFonts w:asciiTheme="minorHAnsi" w:hAnsiTheme="minorHAnsi" w:cstheme="minorHAnsi"/>
          <w:spacing w:val="-1"/>
        </w:rPr>
        <w:t>Louisiana</w:t>
      </w:r>
      <w:r w:rsidR="00D21036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Department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of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Health and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federal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regulations</w:t>
      </w:r>
      <w:r w:rsidR="002970DF" w:rsidRPr="00210BD4">
        <w:rPr>
          <w:rFonts w:asciiTheme="minorHAnsi" w:hAnsiTheme="minorHAnsi" w:cstheme="minorHAnsi"/>
          <w:spacing w:val="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(</w:t>
      </w:r>
      <w:hyperlink r:id="rId10">
        <w:r w:rsidR="002970DF" w:rsidRPr="00210BD4">
          <w:rPr>
            <w:rFonts w:asciiTheme="minorHAnsi" w:hAnsiTheme="minorHAnsi" w:cstheme="minorHAnsi"/>
            <w:spacing w:val="-1"/>
            <w:u w:val="single" w:color="0462C1"/>
          </w:rPr>
          <w:t>42</w:t>
        </w:r>
        <w:r w:rsidR="002970DF" w:rsidRPr="00210BD4">
          <w:rPr>
            <w:rFonts w:asciiTheme="minorHAnsi" w:hAnsiTheme="minorHAnsi" w:cstheme="minorHAnsi"/>
            <w:spacing w:val="-2"/>
            <w:u w:val="single" w:color="0462C1"/>
          </w:rPr>
          <w:t xml:space="preserve"> </w:t>
        </w:r>
        <w:r w:rsidR="002970DF" w:rsidRPr="00210BD4">
          <w:rPr>
            <w:rFonts w:asciiTheme="minorHAnsi" w:hAnsiTheme="minorHAnsi" w:cstheme="minorHAnsi"/>
            <w:spacing w:val="-1"/>
            <w:u w:val="single" w:color="0462C1"/>
          </w:rPr>
          <w:t>CFR</w:t>
        </w:r>
      </w:hyperlink>
      <w:r w:rsidR="002970DF" w:rsidRPr="00210BD4">
        <w:rPr>
          <w:rFonts w:asciiTheme="minorHAnsi" w:hAnsiTheme="minorHAnsi" w:cstheme="minorHAnsi"/>
          <w:spacing w:val="-1"/>
          <w:u w:val="single" w:color="0462C1"/>
        </w:rPr>
        <w:t xml:space="preserve"> </w:t>
      </w:r>
      <w:hyperlink r:id="rId11">
        <w:r w:rsidR="002970DF" w:rsidRPr="00210BD4">
          <w:rPr>
            <w:rFonts w:asciiTheme="minorHAnsi" w:hAnsiTheme="minorHAnsi" w:cstheme="minorHAnsi"/>
            <w:u w:val="single" w:color="0462C1"/>
          </w:rPr>
          <w:t>438.404</w:t>
        </w:r>
        <w:r w:rsidR="002970DF" w:rsidRPr="00210BD4">
          <w:rPr>
            <w:rFonts w:asciiTheme="minorHAnsi" w:hAnsiTheme="minorHAnsi" w:cstheme="minorHAnsi"/>
            <w:spacing w:val="-4"/>
            <w:u w:val="single" w:color="0462C1"/>
          </w:rPr>
          <w:t xml:space="preserve"> </w:t>
        </w:r>
      </w:hyperlink>
      <w:r w:rsidR="002970DF" w:rsidRPr="00210BD4">
        <w:rPr>
          <w:rFonts w:asciiTheme="minorHAnsi" w:hAnsiTheme="minorHAnsi" w:cstheme="minorHAnsi"/>
          <w:spacing w:val="-1"/>
        </w:rPr>
        <w:t>and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hyperlink r:id="rId12">
        <w:r w:rsidR="002970DF" w:rsidRPr="00210BD4">
          <w:rPr>
            <w:rFonts w:asciiTheme="minorHAnsi" w:hAnsiTheme="minorHAnsi" w:cstheme="minorHAnsi"/>
            <w:u w:val="single" w:color="0462C1"/>
          </w:rPr>
          <w:t>438.210</w:t>
        </w:r>
      </w:hyperlink>
      <w:r w:rsidR="002970DF" w:rsidRPr="00210BD4">
        <w:rPr>
          <w:rFonts w:asciiTheme="minorHAnsi" w:hAnsiTheme="minorHAnsi" w:cstheme="minorHAnsi"/>
        </w:rPr>
        <w:t>)</w:t>
      </w:r>
      <w:r w:rsidR="00D21036">
        <w:rPr>
          <w:rFonts w:asciiTheme="minorHAnsi" w:hAnsiTheme="minorHAnsi" w:cstheme="minorHAnsi"/>
        </w:rPr>
        <w:t>,</w:t>
      </w:r>
      <w:r w:rsidR="002970DF" w:rsidRPr="00210BD4">
        <w:rPr>
          <w:rFonts w:asciiTheme="minorHAnsi" w:hAnsiTheme="minorHAnsi" w:cstheme="minorHAnsi"/>
          <w:spacing w:val="-5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requests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for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</w:rPr>
        <w:t>prior</w:t>
      </w:r>
      <w:r w:rsidR="002970DF" w:rsidRPr="00210BD4">
        <w:rPr>
          <w:rFonts w:asciiTheme="minorHAnsi" w:hAnsiTheme="minorHAnsi" w:cstheme="minorHAnsi"/>
          <w:spacing w:val="-5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authorizations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must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be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denied</w:t>
      </w:r>
      <w:r w:rsidR="002970DF" w:rsidRPr="00210BD4">
        <w:rPr>
          <w:rFonts w:asciiTheme="minorHAnsi" w:hAnsiTheme="minorHAnsi" w:cstheme="minorHAnsi"/>
          <w:spacing w:val="-2"/>
        </w:rPr>
        <w:t xml:space="preserve"> if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</w:rPr>
        <w:t>a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decision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2970DF" w:rsidRPr="00210BD4">
        <w:rPr>
          <w:rFonts w:asciiTheme="minorHAnsi" w:hAnsiTheme="minorHAnsi" w:cstheme="minorHAnsi"/>
        </w:rPr>
        <w:t>is</w:t>
      </w:r>
      <w:r w:rsidR="002970DF" w:rsidRPr="00210BD4">
        <w:rPr>
          <w:rFonts w:asciiTheme="minorHAnsi" w:hAnsiTheme="minorHAnsi" w:cstheme="minorHAnsi"/>
          <w:spacing w:val="-5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not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950E35" w:rsidRPr="00210BD4">
        <w:rPr>
          <w:rFonts w:asciiTheme="minorHAnsi" w:hAnsiTheme="minorHAnsi" w:cstheme="minorHAnsi"/>
          <w:spacing w:val="-1"/>
        </w:rPr>
        <w:t>made within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the</w:t>
      </w:r>
      <w:r w:rsidR="002970DF" w:rsidRPr="00210BD4">
        <w:rPr>
          <w:rFonts w:asciiTheme="minorHAnsi" w:hAnsiTheme="minorHAnsi" w:cstheme="minorHAnsi"/>
          <w:spacing w:val="-2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standard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timeframe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of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2970DF" w:rsidRPr="00210BD4">
        <w:rPr>
          <w:rFonts w:asciiTheme="minorHAnsi" w:hAnsiTheme="minorHAnsi" w:cstheme="minorHAnsi"/>
        </w:rPr>
        <w:t>14</w:t>
      </w:r>
      <w:r w:rsidR="002970DF" w:rsidRPr="00210BD4">
        <w:rPr>
          <w:rFonts w:asciiTheme="minorHAnsi" w:hAnsiTheme="minorHAnsi" w:cstheme="minorHAnsi"/>
          <w:spacing w:val="-4"/>
        </w:rPr>
        <w:t xml:space="preserve"> </w:t>
      </w:r>
      <w:r w:rsidR="002970DF" w:rsidRPr="00210BD4">
        <w:rPr>
          <w:rFonts w:asciiTheme="minorHAnsi" w:hAnsiTheme="minorHAnsi" w:cstheme="minorHAnsi"/>
          <w:spacing w:val="-1"/>
        </w:rPr>
        <w:t>calendar</w:t>
      </w:r>
      <w:r w:rsidR="002970DF" w:rsidRPr="00210BD4">
        <w:rPr>
          <w:rFonts w:asciiTheme="minorHAnsi" w:hAnsiTheme="minorHAnsi" w:cstheme="minorHAnsi"/>
          <w:spacing w:val="-3"/>
        </w:rPr>
        <w:t xml:space="preserve"> </w:t>
      </w:r>
      <w:r w:rsidR="0016705E" w:rsidRPr="00210BD4">
        <w:rPr>
          <w:rFonts w:asciiTheme="minorHAnsi" w:hAnsiTheme="minorHAnsi" w:cstheme="minorHAnsi"/>
          <w:spacing w:val="-1"/>
        </w:rPr>
        <w:t>days</w:t>
      </w:r>
      <w:r w:rsidR="006C180D" w:rsidRPr="00210BD4">
        <w:rPr>
          <w:rFonts w:asciiTheme="minorHAnsi" w:hAnsiTheme="minorHAnsi" w:cstheme="minorHAnsi"/>
          <w:spacing w:val="-1"/>
        </w:rPr>
        <w:t xml:space="preserve">. </w:t>
      </w:r>
    </w:p>
    <w:p w14:paraId="67A6952D" w14:textId="270EAACD" w:rsidR="00066B2A" w:rsidRPr="00066B2A" w:rsidRDefault="00EF13C4" w:rsidP="002B6505">
      <w:pPr>
        <w:pStyle w:val="BodyText"/>
        <w:numPr>
          <w:ilvl w:val="0"/>
          <w:numId w:val="8"/>
        </w:numPr>
        <w:contextualSpacing/>
        <w:rPr>
          <w:rFonts w:asciiTheme="minorHAnsi" w:hAnsiTheme="minorHAnsi" w:cstheme="minorHAnsi"/>
        </w:rPr>
      </w:pPr>
      <w:r w:rsidRPr="00C17845">
        <w:rPr>
          <w:rFonts w:asciiTheme="minorHAnsi" w:hAnsiTheme="minorHAnsi" w:cstheme="minorHAnsi"/>
          <w:i/>
        </w:rPr>
        <w:t>Example:</w:t>
      </w:r>
      <w:r>
        <w:rPr>
          <w:rFonts w:asciiTheme="minorHAnsi" w:hAnsiTheme="minorHAnsi" w:cstheme="minorHAnsi"/>
        </w:rPr>
        <w:t xml:space="preserve"> </w:t>
      </w:r>
      <w:r w:rsidR="006C180D" w:rsidRPr="00210BD4">
        <w:rPr>
          <w:rFonts w:asciiTheme="minorHAnsi" w:hAnsiTheme="minorHAnsi" w:cstheme="minorHAnsi"/>
        </w:rPr>
        <w:t>“</w:t>
      </w:r>
      <w:r w:rsidR="006C180D" w:rsidRPr="00210BD4">
        <w:t>The</w:t>
      </w:r>
      <w:r w:rsidR="006C180D" w:rsidRPr="00210BD4">
        <w:rPr>
          <w:spacing w:val="-4"/>
        </w:rPr>
        <w:t xml:space="preserve"> </w:t>
      </w:r>
      <w:r w:rsidR="006C180D" w:rsidRPr="00210BD4">
        <w:t>prior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authorization</w:t>
      </w:r>
      <w:r w:rsidR="006C180D" w:rsidRPr="00210BD4">
        <w:t xml:space="preserve"> </w:t>
      </w:r>
      <w:r w:rsidR="006C180D" w:rsidRPr="00210BD4">
        <w:rPr>
          <w:spacing w:val="-1"/>
        </w:rPr>
        <w:t>request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for</w:t>
      </w:r>
      <w:r w:rsidR="006C180D" w:rsidRPr="00210BD4">
        <w:rPr>
          <w:spacing w:val="1"/>
        </w:rPr>
        <w:t xml:space="preserve"> </w:t>
      </w:r>
      <w:r w:rsidR="006C180D" w:rsidRPr="00210BD4">
        <w:rPr>
          <w:spacing w:val="-1"/>
        </w:rPr>
        <w:t>[</w:t>
      </w:r>
      <w:r w:rsidR="00942DB8">
        <w:rPr>
          <w:spacing w:val="-1"/>
        </w:rPr>
        <w:t>Name of Service</w:t>
      </w:r>
      <w:r w:rsidR="006C180D" w:rsidRPr="00210BD4">
        <w:rPr>
          <w:spacing w:val="-1"/>
        </w:rPr>
        <w:t>]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was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received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on</w:t>
      </w:r>
      <w:r w:rsidR="006C180D" w:rsidRPr="00210BD4">
        <w:rPr>
          <w:spacing w:val="1"/>
        </w:rPr>
        <w:t xml:space="preserve"> </w:t>
      </w:r>
      <w:r w:rsidR="006C180D" w:rsidRPr="00210BD4">
        <w:rPr>
          <w:spacing w:val="-1"/>
        </w:rPr>
        <w:t>[</w:t>
      </w:r>
      <w:r w:rsidR="00942DB8">
        <w:rPr>
          <w:spacing w:val="-5"/>
        </w:rPr>
        <w:t>Month Day, Year</w:t>
      </w:r>
      <w:r w:rsidR="006C180D" w:rsidRPr="00210BD4">
        <w:rPr>
          <w:spacing w:val="-1"/>
        </w:rPr>
        <w:t>]</w:t>
      </w:r>
      <w:r w:rsidR="006C180D" w:rsidRPr="00210BD4">
        <w:rPr>
          <w:spacing w:val="-3"/>
        </w:rPr>
        <w:t xml:space="preserve"> </w:t>
      </w:r>
      <w:r w:rsidR="006C180D" w:rsidRPr="00210BD4">
        <w:t>and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the decision</w:t>
      </w:r>
      <w:r w:rsidR="00942DB8">
        <w:rPr>
          <w:spacing w:val="-1"/>
        </w:rPr>
        <w:t xml:space="preserve"> </w:t>
      </w:r>
      <w:r w:rsidR="006C180D" w:rsidRPr="00210BD4">
        <w:rPr>
          <w:spacing w:val="-1"/>
        </w:rPr>
        <w:t>was</w:t>
      </w:r>
      <w:r w:rsidR="006C180D" w:rsidRPr="00210BD4">
        <w:rPr>
          <w:spacing w:val="-3"/>
        </w:rPr>
        <w:t xml:space="preserve"> </w:t>
      </w:r>
      <w:r w:rsidR="006C180D" w:rsidRPr="00210BD4">
        <w:t>due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on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[</w:t>
      </w:r>
      <w:r w:rsidR="00942DB8">
        <w:rPr>
          <w:spacing w:val="-1"/>
        </w:rPr>
        <w:t xml:space="preserve">Month Day, Year </w:t>
      </w:r>
      <w:r w:rsidR="006C180D" w:rsidRPr="00210BD4">
        <w:rPr>
          <w:spacing w:val="-1"/>
        </w:rPr>
        <w:t>14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calendar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days</w:t>
      </w:r>
      <w:r w:rsidR="006C180D" w:rsidRPr="00210BD4">
        <w:t xml:space="preserve"> </w:t>
      </w:r>
      <w:r w:rsidR="006C180D" w:rsidRPr="00210BD4">
        <w:rPr>
          <w:u w:val="single" w:color="000000"/>
        </w:rPr>
        <w:t>OR</w:t>
      </w:r>
      <w:r w:rsidR="006C180D" w:rsidRPr="00210BD4">
        <w:rPr>
          <w:spacing w:val="-3"/>
          <w:u w:val="single" w:color="000000"/>
        </w:rPr>
        <w:t xml:space="preserve"> </w:t>
      </w:r>
      <w:r w:rsidR="006C180D" w:rsidRPr="00210BD4">
        <w:rPr>
          <w:spacing w:val="-1"/>
        </w:rPr>
        <w:t>72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hours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after</w:t>
      </w:r>
      <w:r w:rsidR="006C180D" w:rsidRPr="00210BD4">
        <w:rPr>
          <w:spacing w:val="-6"/>
        </w:rPr>
        <w:t xml:space="preserve"> </w:t>
      </w:r>
      <w:r w:rsidR="006C180D" w:rsidRPr="00210BD4">
        <w:rPr>
          <w:spacing w:val="-1"/>
        </w:rPr>
        <w:t>receipt</w:t>
      </w:r>
      <w:r w:rsidR="006C180D" w:rsidRPr="00210BD4">
        <w:rPr>
          <w:spacing w:val="-3"/>
        </w:rPr>
        <w:t xml:space="preserve"> </w:t>
      </w:r>
      <w:r w:rsidR="006C180D" w:rsidRPr="00210BD4">
        <w:t>of</w:t>
      </w:r>
      <w:r w:rsidR="006C180D" w:rsidRPr="00210BD4">
        <w:rPr>
          <w:spacing w:val="-4"/>
        </w:rPr>
        <w:t xml:space="preserve"> </w:t>
      </w:r>
      <w:r w:rsidR="006C180D" w:rsidRPr="00210BD4">
        <w:t>the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request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for</w:t>
      </w:r>
      <w:r w:rsidR="006C180D" w:rsidRPr="00210BD4">
        <w:rPr>
          <w:spacing w:val="-2"/>
        </w:rPr>
        <w:t xml:space="preserve"> </w:t>
      </w:r>
      <w:r w:rsidR="00942DB8">
        <w:rPr>
          <w:spacing w:val="-1"/>
        </w:rPr>
        <w:t xml:space="preserve">service]. [Contractor Name] was unable </w:t>
      </w:r>
      <w:r w:rsidR="006C180D" w:rsidRPr="00210BD4">
        <w:t>to</w:t>
      </w:r>
      <w:r w:rsidR="006C180D" w:rsidRPr="00210BD4">
        <w:rPr>
          <w:spacing w:val="-2"/>
        </w:rPr>
        <w:t xml:space="preserve"> make </w:t>
      </w:r>
      <w:r w:rsidR="006C180D" w:rsidRPr="00210BD4">
        <w:t>a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decision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within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the</w:t>
      </w:r>
      <w:r w:rsidR="006C180D" w:rsidRPr="00210BD4">
        <w:rPr>
          <w:spacing w:val="2"/>
        </w:rPr>
        <w:t xml:space="preserve"> </w:t>
      </w:r>
      <w:r w:rsidR="006C180D" w:rsidRPr="00210BD4">
        <w:rPr>
          <w:spacing w:val="-1"/>
        </w:rPr>
        <w:t>required</w:t>
      </w:r>
      <w:r w:rsidR="006C180D" w:rsidRPr="00210BD4">
        <w:rPr>
          <w:spacing w:val="-4"/>
        </w:rPr>
        <w:t xml:space="preserve"> </w:t>
      </w:r>
      <w:r w:rsidR="006C180D" w:rsidRPr="00210BD4">
        <w:t>timeframe.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Therefore,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the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>request</w:t>
      </w:r>
      <w:r w:rsidR="006C180D" w:rsidRPr="00210BD4">
        <w:rPr>
          <w:w w:val="99"/>
        </w:rPr>
        <w:t xml:space="preserve"> </w:t>
      </w:r>
      <w:r w:rsidR="006C180D" w:rsidRPr="00210BD4">
        <w:rPr>
          <w:spacing w:val="-1"/>
        </w:rPr>
        <w:t>for [</w:t>
      </w:r>
      <w:r w:rsidR="00942DB8">
        <w:rPr>
          <w:spacing w:val="-1"/>
        </w:rPr>
        <w:t>Name of Service</w:t>
      </w:r>
      <w:r w:rsidR="006C180D" w:rsidRPr="00210BD4">
        <w:rPr>
          <w:spacing w:val="-1"/>
        </w:rPr>
        <w:t>]</w:t>
      </w:r>
      <w:r w:rsidR="006C180D" w:rsidRPr="00210BD4">
        <w:rPr>
          <w:spacing w:val="-3"/>
        </w:rPr>
        <w:t xml:space="preserve"> </w:t>
      </w:r>
      <w:r w:rsidR="006C180D" w:rsidRPr="00210BD4">
        <w:t>is</w:t>
      </w:r>
      <w:r w:rsidR="006C180D" w:rsidRPr="00210BD4">
        <w:rPr>
          <w:spacing w:val="-5"/>
        </w:rPr>
        <w:t xml:space="preserve"> </w:t>
      </w:r>
      <w:r w:rsidR="006C180D" w:rsidRPr="00210BD4">
        <w:t>denied.</w:t>
      </w:r>
      <w:r w:rsidR="006C180D" w:rsidRPr="00210BD4">
        <w:rPr>
          <w:spacing w:val="-2"/>
        </w:rPr>
        <w:t xml:space="preserve"> </w:t>
      </w:r>
      <w:r w:rsidR="006C180D" w:rsidRPr="00210BD4">
        <w:t>If</w:t>
      </w:r>
      <w:r w:rsidR="006C180D" w:rsidRPr="00210BD4">
        <w:rPr>
          <w:spacing w:val="-7"/>
        </w:rPr>
        <w:t xml:space="preserve"> </w:t>
      </w:r>
      <w:r w:rsidR="006C180D" w:rsidRPr="00210BD4">
        <w:t>you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believe you were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eligible</w:t>
      </w:r>
      <w:r w:rsidR="006C180D" w:rsidRPr="00210BD4">
        <w:rPr>
          <w:spacing w:val="-4"/>
        </w:rPr>
        <w:t xml:space="preserve"> </w:t>
      </w:r>
      <w:r w:rsidR="006C180D" w:rsidRPr="00210BD4">
        <w:t>to</w:t>
      </w:r>
      <w:r w:rsidR="006C180D" w:rsidRPr="00210BD4">
        <w:rPr>
          <w:spacing w:val="-1"/>
        </w:rPr>
        <w:t xml:space="preserve"> receive</w:t>
      </w:r>
      <w:r w:rsidR="006C180D" w:rsidRPr="00210BD4">
        <w:rPr>
          <w:spacing w:val="-5"/>
        </w:rPr>
        <w:t xml:space="preserve"> </w:t>
      </w:r>
      <w:r w:rsidR="006C180D" w:rsidRPr="00210BD4">
        <w:t>this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service,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1"/>
        </w:rPr>
        <w:t>you</w:t>
      </w:r>
      <w:r w:rsidR="006C180D" w:rsidRPr="00210BD4">
        <w:rPr>
          <w:spacing w:val="-1"/>
        </w:rPr>
        <w:t xml:space="preserve"> </w:t>
      </w:r>
      <w:r w:rsidR="006C180D" w:rsidRPr="00210BD4">
        <w:t>may</w:t>
      </w:r>
      <w:r w:rsidR="006C180D" w:rsidRPr="00210BD4">
        <w:rPr>
          <w:spacing w:val="-5"/>
        </w:rPr>
        <w:t xml:space="preserve"> </w:t>
      </w:r>
      <w:r w:rsidR="006C180D" w:rsidRPr="00210BD4">
        <w:rPr>
          <w:spacing w:val="-1"/>
        </w:rPr>
        <w:t>present</w:t>
      </w:r>
      <w:r w:rsidR="006C180D" w:rsidRPr="00210BD4">
        <w:rPr>
          <w:spacing w:val="59"/>
          <w:w w:val="99"/>
        </w:rPr>
        <w:t xml:space="preserve"> </w:t>
      </w:r>
      <w:r w:rsidR="006C180D" w:rsidRPr="00210BD4">
        <w:t>evidence</w:t>
      </w:r>
      <w:r w:rsidR="006C180D" w:rsidRPr="00210BD4">
        <w:rPr>
          <w:spacing w:val="-5"/>
        </w:rPr>
        <w:t xml:space="preserve"> </w:t>
      </w:r>
      <w:r w:rsidR="006C180D" w:rsidRPr="00210BD4">
        <w:t>at</w:t>
      </w:r>
      <w:r w:rsidR="006C180D" w:rsidRPr="00210BD4">
        <w:rPr>
          <w:spacing w:val="-3"/>
        </w:rPr>
        <w:t xml:space="preserve"> </w:t>
      </w:r>
      <w:r w:rsidR="006C180D" w:rsidRPr="00210BD4">
        <w:t>an</w:t>
      </w:r>
      <w:r w:rsidR="006C180D" w:rsidRPr="00210BD4">
        <w:rPr>
          <w:spacing w:val="-2"/>
        </w:rPr>
        <w:t xml:space="preserve"> </w:t>
      </w:r>
      <w:r w:rsidR="006C180D" w:rsidRPr="00210BD4">
        <w:rPr>
          <w:spacing w:val="-1"/>
        </w:rPr>
        <w:t>appeal</w:t>
      </w:r>
      <w:r w:rsidR="006C180D" w:rsidRPr="00210BD4">
        <w:rPr>
          <w:spacing w:val="-4"/>
        </w:rPr>
        <w:t xml:space="preserve"> </w:t>
      </w:r>
      <w:r w:rsidR="006C180D" w:rsidRPr="00210BD4">
        <w:rPr>
          <w:spacing w:val="-1"/>
        </w:rPr>
        <w:t xml:space="preserve">that </w:t>
      </w:r>
      <w:r w:rsidR="006C180D" w:rsidRPr="00210BD4">
        <w:t>you</w:t>
      </w:r>
      <w:r w:rsidR="006C180D" w:rsidRPr="00210BD4">
        <w:rPr>
          <w:spacing w:val="-3"/>
        </w:rPr>
        <w:t xml:space="preserve"> </w:t>
      </w:r>
      <w:r w:rsidR="006C180D" w:rsidRPr="00210BD4">
        <w:rPr>
          <w:spacing w:val="-1"/>
        </w:rPr>
        <w:t>met</w:t>
      </w:r>
      <w:r w:rsidR="006C180D" w:rsidRPr="00210BD4">
        <w:rPr>
          <w:spacing w:val="-3"/>
        </w:rPr>
        <w:t xml:space="preserve"> </w:t>
      </w:r>
      <w:r w:rsidR="006C180D">
        <w:t>the</w:t>
      </w:r>
      <w:r w:rsidR="006C180D">
        <w:rPr>
          <w:spacing w:val="-5"/>
        </w:rPr>
        <w:t xml:space="preserve"> </w:t>
      </w:r>
      <w:r w:rsidR="006C180D">
        <w:rPr>
          <w:spacing w:val="-1"/>
        </w:rPr>
        <w:t>medical</w:t>
      </w:r>
      <w:r w:rsidR="006C180D">
        <w:rPr>
          <w:spacing w:val="1"/>
        </w:rPr>
        <w:t xml:space="preserve"> </w:t>
      </w:r>
      <w:r w:rsidR="006C180D">
        <w:t>criteria</w:t>
      </w:r>
      <w:r w:rsidR="006C180D">
        <w:rPr>
          <w:spacing w:val="-3"/>
        </w:rPr>
        <w:t xml:space="preserve"> </w:t>
      </w:r>
      <w:r w:rsidR="006C180D">
        <w:t>to</w:t>
      </w:r>
      <w:r w:rsidR="006C180D">
        <w:rPr>
          <w:spacing w:val="-5"/>
        </w:rPr>
        <w:t xml:space="preserve"> </w:t>
      </w:r>
      <w:r w:rsidR="006C180D">
        <w:t>get</w:t>
      </w:r>
      <w:r w:rsidR="006C180D">
        <w:rPr>
          <w:spacing w:val="-3"/>
        </w:rPr>
        <w:t xml:space="preserve"> </w:t>
      </w:r>
      <w:r w:rsidR="006C180D">
        <w:rPr>
          <w:spacing w:val="-1"/>
        </w:rPr>
        <w:t>the service.”</w:t>
      </w:r>
      <w:bookmarkStart w:id="10" w:name="_Toc197329004"/>
    </w:p>
    <w:p w14:paraId="78BB3B5C" w14:textId="702659B3" w:rsidR="00066B2A" w:rsidRDefault="00066B2A" w:rsidP="00066B2A">
      <w:pPr>
        <w:pStyle w:val="BodyText"/>
        <w:contextualSpacing/>
        <w:rPr>
          <w:rFonts w:asciiTheme="minorHAnsi" w:hAnsiTheme="minorHAnsi" w:cstheme="minorHAnsi"/>
        </w:rPr>
      </w:pPr>
    </w:p>
    <w:p w14:paraId="0A4C2BAE" w14:textId="3004F7DC" w:rsidR="00066B2A" w:rsidRDefault="00066B2A" w:rsidP="00066B2A">
      <w:pPr>
        <w:pStyle w:val="BodyText"/>
        <w:contextualSpacing/>
        <w:rPr>
          <w:rFonts w:asciiTheme="minorHAnsi" w:hAnsiTheme="minorHAnsi" w:cstheme="minorHAnsi"/>
        </w:rPr>
      </w:pPr>
    </w:p>
    <w:p w14:paraId="49A57A7A" w14:textId="77777777" w:rsidR="00066B2A" w:rsidRPr="00066B2A" w:rsidRDefault="00066B2A" w:rsidP="00066B2A">
      <w:pPr>
        <w:pStyle w:val="BodyText"/>
        <w:contextualSpacing/>
        <w:rPr>
          <w:rFonts w:asciiTheme="minorHAnsi" w:hAnsiTheme="minorHAnsi" w:cstheme="minorHAnsi"/>
        </w:rPr>
      </w:pPr>
    </w:p>
    <w:p w14:paraId="1FD79151" w14:textId="7FC9469B" w:rsidR="00E9077D" w:rsidRDefault="001E66EA" w:rsidP="002B6505">
      <w:pPr>
        <w:pStyle w:val="Heading1"/>
      </w:pPr>
      <w:r>
        <w:t>APPEAL RIGHTS</w:t>
      </w:r>
      <w:bookmarkEnd w:id="10"/>
    </w:p>
    <w:p w14:paraId="2BEE9C54" w14:textId="77777777" w:rsidR="00792318" w:rsidRDefault="007923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BF01C6D" w14:textId="63740662" w:rsidR="0016705E" w:rsidRPr="00210BD4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85E98">
        <w:rPr>
          <w:sz w:val="24"/>
          <w:szCs w:val="24"/>
        </w:rPr>
        <w:t>Notices of adverse benefit determinations must</w:t>
      </w:r>
      <w:r>
        <w:rPr>
          <w:sz w:val="24"/>
          <w:szCs w:val="24"/>
        </w:rPr>
        <w:t xml:space="preserve"> inform the member of their right to appeal, and provide them wit</w:t>
      </w:r>
      <w:r w:rsidR="00792318">
        <w:rPr>
          <w:sz w:val="24"/>
          <w:szCs w:val="24"/>
        </w:rPr>
        <w:t>h enough information to assist them in preparing a defense for the ap</w:t>
      </w:r>
      <w:r w:rsidR="004B13F1">
        <w:rPr>
          <w:sz w:val="24"/>
          <w:szCs w:val="24"/>
        </w:rPr>
        <w:t xml:space="preserve">peal. </w:t>
      </w:r>
      <w:r w:rsidR="0016705E">
        <w:rPr>
          <w:sz w:val="24"/>
          <w:szCs w:val="24"/>
        </w:rPr>
        <w:t>The following are appeal</w:t>
      </w:r>
      <w:r w:rsidR="00792318">
        <w:rPr>
          <w:sz w:val="24"/>
          <w:szCs w:val="24"/>
        </w:rPr>
        <w:t xml:space="preserve"> requirements that must be included in prior authorization denial and partial denial notices.</w:t>
      </w:r>
    </w:p>
    <w:p w14:paraId="457F809A" w14:textId="77777777" w:rsidR="0016705E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775694A" w14:textId="77777777" w:rsidR="00C35B5A" w:rsidRPr="00792318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Standard Appeal</w:t>
      </w:r>
      <w:r w:rsidR="00C35B5A" w:rsidRPr="00792318">
        <w:rPr>
          <w:rFonts w:cstheme="minorHAnsi"/>
          <w:b/>
          <w:sz w:val="24"/>
          <w:szCs w:val="24"/>
        </w:rPr>
        <w:t xml:space="preserve"> Language</w:t>
      </w:r>
    </w:p>
    <w:p w14:paraId="7E551173" w14:textId="77777777" w:rsidR="00792318" w:rsidRPr="00792318" w:rsidRDefault="007923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8B5341" w14:textId="284294EA" w:rsidR="00792318" w:rsidRPr="00792318" w:rsidRDefault="007923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1118">
        <w:rPr>
          <w:rFonts w:cstheme="minorHAnsi"/>
          <w:sz w:val="24"/>
          <w:szCs w:val="24"/>
        </w:rPr>
        <w:t>For all</w:t>
      </w:r>
      <w:r>
        <w:rPr>
          <w:rFonts w:cstheme="minorHAnsi"/>
          <w:sz w:val="24"/>
          <w:szCs w:val="24"/>
        </w:rPr>
        <w:t xml:space="preserve"> contractors that are required to have an internal appeals process, a</w:t>
      </w:r>
      <w:r w:rsidRPr="00792318">
        <w:rPr>
          <w:rFonts w:cstheme="minorHAnsi"/>
          <w:sz w:val="24"/>
          <w:szCs w:val="24"/>
        </w:rPr>
        <w:t xml:space="preserve">ll </w:t>
      </w:r>
      <w:r>
        <w:rPr>
          <w:rFonts w:cstheme="minorHAnsi"/>
          <w:sz w:val="24"/>
          <w:szCs w:val="24"/>
        </w:rPr>
        <w:t>prior authorization denial and partial denial notices must inform the member of their right to appe</w:t>
      </w:r>
      <w:r w:rsidR="004B13F1">
        <w:rPr>
          <w:rFonts w:cstheme="minorHAnsi"/>
          <w:sz w:val="24"/>
          <w:szCs w:val="24"/>
        </w:rPr>
        <w:t xml:space="preserve">al the contractor’s decision. </w:t>
      </w:r>
      <w:r>
        <w:rPr>
          <w:rFonts w:cstheme="minorHAnsi"/>
          <w:sz w:val="24"/>
          <w:szCs w:val="24"/>
        </w:rPr>
        <w:t xml:space="preserve">The required timeframe to request an appeal is </w:t>
      </w:r>
      <w:r w:rsidRPr="00792318">
        <w:rPr>
          <w:rFonts w:cstheme="minorHAnsi"/>
          <w:sz w:val="24"/>
          <w:szCs w:val="24"/>
          <w:u w:val="single"/>
        </w:rPr>
        <w:t>60 calendar days</w:t>
      </w:r>
      <w:r>
        <w:rPr>
          <w:rFonts w:cstheme="minorHAnsi"/>
          <w:sz w:val="24"/>
          <w:szCs w:val="24"/>
        </w:rPr>
        <w:t xml:space="preserve">. </w:t>
      </w:r>
    </w:p>
    <w:p w14:paraId="1C059C70" w14:textId="77777777" w:rsidR="00353977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E4F3487" w14:textId="77777777" w:rsidR="00C35B5A" w:rsidRDefault="00C35B5A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Ways to Appeal</w:t>
      </w:r>
    </w:p>
    <w:p w14:paraId="5F9EEF97" w14:textId="77777777" w:rsidR="00353977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F5A57CF" w14:textId="0B631A04" w:rsidR="00353977" w:rsidRPr="006C180D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180D">
        <w:rPr>
          <w:rFonts w:cstheme="minorHAnsi"/>
          <w:sz w:val="24"/>
          <w:szCs w:val="24"/>
        </w:rPr>
        <w:t>Contractors are required to establish an appeal syst</w:t>
      </w:r>
      <w:r w:rsidR="004B13F1">
        <w:rPr>
          <w:rFonts w:cstheme="minorHAnsi"/>
          <w:sz w:val="24"/>
          <w:szCs w:val="24"/>
        </w:rPr>
        <w:t xml:space="preserve">em in place for their members. </w:t>
      </w:r>
      <w:r w:rsidRPr="006C180D">
        <w:rPr>
          <w:rFonts w:cstheme="minorHAnsi"/>
          <w:sz w:val="24"/>
          <w:szCs w:val="24"/>
        </w:rPr>
        <w:t xml:space="preserve">Methods used to receive appeals are typically by </w:t>
      </w:r>
      <w:r w:rsidR="003C1C60">
        <w:rPr>
          <w:rFonts w:cstheme="minorHAnsi"/>
          <w:sz w:val="24"/>
          <w:szCs w:val="24"/>
        </w:rPr>
        <w:t>phone</w:t>
      </w:r>
      <w:r w:rsidRPr="006C180D">
        <w:rPr>
          <w:rFonts w:cstheme="minorHAnsi"/>
          <w:sz w:val="24"/>
          <w:szCs w:val="24"/>
        </w:rPr>
        <w:t xml:space="preserve">, mail </w:t>
      </w:r>
      <w:r w:rsidR="00A34F80">
        <w:rPr>
          <w:rFonts w:cstheme="minorHAnsi"/>
          <w:sz w:val="24"/>
          <w:szCs w:val="24"/>
        </w:rPr>
        <w:t>or</w:t>
      </w:r>
      <w:r w:rsidR="00A34F80" w:rsidRPr="006C180D">
        <w:rPr>
          <w:rFonts w:cstheme="minorHAnsi"/>
          <w:sz w:val="24"/>
          <w:szCs w:val="24"/>
        </w:rPr>
        <w:t xml:space="preserve"> </w:t>
      </w:r>
      <w:r w:rsidRPr="006C180D">
        <w:rPr>
          <w:rFonts w:cstheme="minorHAnsi"/>
          <w:sz w:val="24"/>
          <w:szCs w:val="24"/>
        </w:rPr>
        <w:t xml:space="preserve">fax. </w:t>
      </w:r>
    </w:p>
    <w:p w14:paraId="77E785E0" w14:textId="77777777" w:rsidR="0016705E" w:rsidRPr="006C180D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07CEF3" w14:textId="77777777" w:rsidR="0016705E" w:rsidRPr="006C180D" w:rsidRDefault="0016705E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180D">
        <w:rPr>
          <w:rFonts w:cstheme="minorHAnsi"/>
          <w:sz w:val="24"/>
          <w:szCs w:val="24"/>
        </w:rPr>
        <w:t>Oral a</w:t>
      </w:r>
      <w:r w:rsidR="006C180D" w:rsidRPr="006C180D">
        <w:rPr>
          <w:rFonts w:cstheme="minorHAnsi"/>
          <w:sz w:val="24"/>
          <w:szCs w:val="24"/>
        </w:rPr>
        <w:t xml:space="preserve">ppeals do not require a written, signed </w:t>
      </w:r>
      <w:r w:rsidRPr="006C180D">
        <w:rPr>
          <w:rFonts w:cstheme="minorHAnsi"/>
          <w:sz w:val="24"/>
          <w:szCs w:val="24"/>
        </w:rPr>
        <w:t>appeal</w:t>
      </w:r>
      <w:r w:rsidR="006C180D" w:rsidRPr="006C180D">
        <w:rPr>
          <w:rFonts w:cstheme="minorHAnsi"/>
          <w:sz w:val="24"/>
          <w:szCs w:val="24"/>
        </w:rPr>
        <w:t xml:space="preserve"> after an oral request</w:t>
      </w:r>
      <w:r w:rsidRPr="006C180D">
        <w:rPr>
          <w:rFonts w:cstheme="minorHAnsi"/>
          <w:sz w:val="24"/>
          <w:szCs w:val="24"/>
        </w:rPr>
        <w:t>.</w:t>
      </w:r>
    </w:p>
    <w:p w14:paraId="2E9AFB66" w14:textId="77777777" w:rsidR="00353977" w:rsidRDefault="00353977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AB3799" w14:textId="77777777" w:rsidR="00C35B5A" w:rsidRPr="00792318" w:rsidRDefault="00E85E9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Expedited</w:t>
      </w:r>
      <w:r w:rsidR="00C35B5A" w:rsidRPr="00792318">
        <w:rPr>
          <w:rFonts w:cstheme="minorHAnsi"/>
          <w:b/>
          <w:sz w:val="24"/>
          <w:szCs w:val="24"/>
        </w:rPr>
        <w:t xml:space="preserve"> </w:t>
      </w:r>
      <w:r w:rsidR="0016705E">
        <w:rPr>
          <w:rFonts w:cstheme="minorHAnsi"/>
          <w:b/>
          <w:sz w:val="24"/>
          <w:szCs w:val="24"/>
        </w:rPr>
        <w:t>Appeal</w:t>
      </w:r>
    </w:p>
    <w:p w14:paraId="65809D41" w14:textId="77777777" w:rsidR="0039670C" w:rsidRDefault="0039670C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21DBB0E" w14:textId="58011630" w:rsidR="0039670C" w:rsidRPr="0039670C" w:rsidRDefault="0039670C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670C">
        <w:rPr>
          <w:rFonts w:cstheme="minorHAnsi"/>
          <w:sz w:val="24"/>
          <w:szCs w:val="24"/>
        </w:rPr>
        <w:t>Expedited</w:t>
      </w:r>
      <w:r>
        <w:rPr>
          <w:rFonts w:cstheme="minorHAnsi"/>
          <w:sz w:val="24"/>
          <w:szCs w:val="24"/>
        </w:rPr>
        <w:t xml:space="preserve"> resolution of appeals is used when the condition of th</w:t>
      </w:r>
      <w:r w:rsidR="00A072D5">
        <w:rPr>
          <w:rFonts w:cstheme="minorHAnsi"/>
          <w:sz w:val="24"/>
          <w:szCs w:val="24"/>
        </w:rPr>
        <w:t xml:space="preserve">e member is considered urgent. </w:t>
      </w:r>
      <w:r>
        <w:rPr>
          <w:rFonts w:cstheme="minorHAnsi"/>
          <w:sz w:val="24"/>
          <w:szCs w:val="24"/>
        </w:rPr>
        <w:t xml:space="preserve">The provider must </w:t>
      </w:r>
      <w:r w:rsidR="00A072D5">
        <w:rPr>
          <w:rFonts w:cstheme="minorHAnsi"/>
          <w:sz w:val="24"/>
          <w:szCs w:val="24"/>
        </w:rPr>
        <w:t xml:space="preserve">agree that the need is urgent. </w:t>
      </w:r>
      <w:r>
        <w:rPr>
          <w:rFonts w:cstheme="minorHAnsi"/>
          <w:sz w:val="24"/>
          <w:szCs w:val="24"/>
        </w:rPr>
        <w:t xml:space="preserve">Expedited appeals are required to be resolved within </w:t>
      </w:r>
      <w:r w:rsidRPr="00353977">
        <w:rPr>
          <w:rFonts w:cstheme="minorHAnsi"/>
          <w:sz w:val="24"/>
          <w:szCs w:val="24"/>
          <w:u w:val="single"/>
        </w:rPr>
        <w:t xml:space="preserve">72 hours of </w:t>
      </w:r>
      <w:r w:rsidR="00353977" w:rsidRPr="00353977">
        <w:rPr>
          <w:rFonts w:cstheme="minorHAnsi"/>
          <w:sz w:val="24"/>
          <w:szCs w:val="24"/>
          <w:u w:val="single"/>
        </w:rPr>
        <w:t xml:space="preserve"> receipt</w:t>
      </w:r>
      <w:r w:rsidR="00353977">
        <w:rPr>
          <w:rFonts w:cstheme="minorHAnsi"/>
          <w:sz w:val="24"/>
          <w:szCs w:val="24"/>
        </w:rPr>
        <w:t xml:space="preserve"> of the appeal  by </w:t>
      </w:r>
      <w:r>
        <w:rPr>
          <w:rFonts w:cstheme="minorHAnsi"/>
          <w:sz w:val="24"/>
          <w:szCs w:val="24"/>
        </w:rPr>
        <w:t>the contractor</w:t>
      </w:r>
      <w:r w:rsidR="0035397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199DC5E8" w14:textId="77777777" w:rsid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4BE0323" w14:textId="77777777" w:rsidR="00E85E98" w:rsidRPr="00792318" w:rsidRDefault="00E85E9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State Fair Hearing</w:t>
      </w:r>
    </w:p>
    <w:p w14:paraId="188B35DA" w14:textId="77777777" w:rsid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9DA165" w14:textId="71FA97DB" w:rsid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1118">
        <w:rPr>
          <w:rFonts w:cstheme="minorHAnsi"/>
          <w:sz w:val="24"/>
          <w:szCs w:val="24"/>
        </w:rPr>
        <w:t>For all</w:t>
      </w:r>
      <w:r>
        <w:rPr>
          <w:rFonts w:cstheme="minorHAnsi"/>
          <w:sz w:val="24"/>
          <w:szCs w:val="24"/>
        </w:rPr>
        <w:t xml:space="preserve"> contractors that are required to have an internal appeals process, the denial notice must advise the member that they may request a State Fair Hearing after exhausting the contractor’s internal appeals p</w:t>
      </w:r>
      <w:r w:rsidR="00A072D5">
        <w:rPr>
          <w:rFonts w:cstheme="minorHAnsi"/>
          <w:sz w:val="24"/>
          <w:szCs w:val="24"/>
        </w:rPr>
        <w:t>rocess, if they still disagree.</w:t>
      </w:r>
      <w:r>
        <w:rPr>
          <w:rFonts w:cstheme="minorHAnsi"/>
          <w:sz w:val="24"/>
          <w:szCs w:val="24"/>
        </w:rPr>
        <w:t xml:space="preserve"> A State Fair Hearing must be requested within </w:t>
      </w:r>
      <w:r w:rsidRPr="00792318">
        <w:rPr>
          <w:rFonts w:cstheme="minorHAnsi"/>
          <w:sz w:val="24"/>
          <w:szCs w:val="24"/>
          <w:u w:val="single"/>
        </w:rPr>
        <w:t>120 calendar days</w:t>
      </w:r>
      <w:r>
        <w:rPr>
          <w:rFonts w:cstheme="minorHAnsi"/>
          <w:sz w:val="24"/>
          <w:szCs w:val="24"/>
        </w:rPr>
        <w:t xml:space="preserve"> from the date of the contractor’s notice of appeal resolution.</w:t>
      </w:r>
    </w:p>
    <w:p w14:paraId="4D45782E" w14:textId="77777777" w:rsidR="00261118" w:rsidRP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206A67" w14:textId="77777777" w:rsidR="00261118" w:rsidRPr="00792318" w:rsidRDefault="00C35B5A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92318">
        <w:rPr>
          <w:rFonts w:cstheme="minorHAnsi"/>
          <w:b/>
          <w:sz w:val="24"/>
          <w:szCs w:val="24"/>
        </w:rPr>
        <w:t>Continuation of Benefits</w:t>
      </w:r>
    </w:p>
    <w:p w14:paraId="5F9EEE9F" w14:textId="77777777" w:rsidR="00261118" w:rsidRPr="00261118" w:rsidRDefault="00261118" w:rsidP="00E907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C0A6D50" w14:textId="107588B1" w:rsidR="004B13F1" w:rsidRDefault="00E85E98" w:rsidP="004B13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85E98">
        <w:rPr>
          <w:sz w:val="24"/>
          <w:szCs w:val="24"/>
        </w:rPr>
        <w:t>Notices of adverse benefit determinations must include the member’s right to request continuation of benefits if the member filed a timely appeal. The notice must also provide the member with instructions on how to request continuation of services during an appeal or request for</w:t>
      </w:r>
      <w:r w:rsidR="00261118">
        <w:rPr>
          <w:sz w:val="24"/>
          <w:szCs w:val="24"/>
        </w:rPr>
        <w:t xml:space="preserve"> a</w:t>
      </w:r>
      <w:r w:rsidRPr="00E85E98">
        <w:rPr>
          <w:sz w:val="24"/>
          <w:szCs w:val="24"/>
        </w:rPr>
        <w:t xml:space="preserve"> state fair hearing.</w:t>
      </w:r>
      <w:r w:rsidR="00A072D5">
        <w:rPr>
          <w:sz w:val="24"/>
          <w:szCs w:val="24"/>
        </w:rPr>
        <w:t xml:space="preserve"> </w:t>
      </w:r>
      <w:r>
        <w:rPr>
          <w:sz w:val="24"/>
          <w:szCs w:val="24"/>
        </w:rPr>
        <w:t>The notice must also inform the member that they may be held liable for the cost of those services/benefits if the hearing decision upholds the contractor’s adverse benefit determination.</w:t>
      </w:r>
      <w:r w:rsidR="00A072D5">
        <w:rPr>
          <w:sz w:val="24"/>
          <w:szCs w:val="24"/>
        </w:rPr>
        <w:t xml:space="preserve"> </w:t>
      </w:r>
      <w:r w:rsidR="00792318">
        <w:rPr>
          <w:sz w:val="24"/>
          <w:szCs w:val="24"/>
        </w:rPr>
        <w:t xml:space="preserve">The required timeframe to request continuation of benefits is </w:t>
      </w:r>
      <w:r w:rsidR="00792318" w:rsidRPr="00792318">
        <w:rPr>
          <w:sz w:val="24"/>
          <w:szCs w:val="24"/>
          <w:u w:val="single"/>
        </w:rPr>
        <w:t>10 calendar days</w:t>
      </w:r>
      <w:r w:rsidR="00792318">
        <w:rPr>
          <w:sz w:val="24"/>
          <w:szCs w:val="24"/>
          <w:u w:val="single"/>
        </w:rPr>
        <w:t xml:space="preserve"> </w:t>
      </w:r>
      <w:r w:rsidR="00792318" w:rsidRPr="00353977">
        <w:rPr>
          <w:sz w:val="24"/>
          <w:szCs w:val="24"/>
        </w:rPr>
        <w:t>from the date of the</w:t>
      </w:r>
      <w:r w:rsidR="00353977" w:rsidRPr="00353977">
        <w:rPr>
          <w:sz w:val="24"/>
          <w:szCs w:val="24"/>
        </w:rPr>
        <w:t xml:space="preserve"> denial notice</w:t>
      </w:r>
      <w:r w:rsidR="004B13F1">
        <w:rPr>
          <w:sz w:val="24"/>
          <w:szCs w:val="24"/>
        </w:rPr>
        <w:t>.</w:t>
      </w:r>
    </w:p>
    <w:p w14:paraId="593ECFC8" w14:textId="77777777" w:rsidR="004B13F1" w:rsidRPr="004B13F1" w:rsidRDefault="004B13F1" w:rsidP="004B13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DEF3B2" w14:textId="5D47F18C" w:rsidR="002A722E" w:rsidRDefault="002A722E" w:rsidP="002A722E">
      <w:pPr>
        <w:pStyle w:val="Heading1"/>
      </w:pPr>
      <w:r>
        <w:t>REISSUANCE OF NOTICES</w:t>
      </w:r>
    </w:p>
    <w:p w14:paraId="2669D6F5" w14:textId="77777777" w:rsidR="004B13F1" w:rsidRDefault="004B13F1" w:rsidP="002A722E"/>
    <w:p w14:paraId="7605ADE7" w14:textId="7B37CABE" w:rsidR="002A722E" w:rsidRPr="004B13F1" w:rsidRDefault="002A722E" w:rsidP="002A722E">
      <w:pPr>
        <w:rPr>
          <w:sz w:val="24"/>
          <w:szCs w:val="24"/>
        </w:rPr>
      </w:pPr>
      <w:r w:rsidRPr="004B13F1">
        <w:rPr>
          <w:sz w:val="24"/>
          <w:szCs w:val="24"/>
        </w:rPr>
        <w:t>Notices that are found no</w:t>
      </w:r>
      <w:r w:rsidR="004B13F1" w:rsidRPr="004B13F1">
        <w:rPr>
          <w:sz w:val="24"/>
          <w:szCs w:val="24"/>
        </w:rPr>
        <w:t xml:space="preserve">n-compliant must be reissued to the member if deemed necessary. </w:t>
      </w:r>
      <w:r w:rsidRPr="004B13F1">
        <w:rPr>
          <w:sz w:val="24"/>
          <w:szCs w:val="24"/>
        </w:rPr>
        <w:t>Some examples of non-compliance that may be considered for reissuance, triggering new appeal rights, include:</w:t>
      </w:r>
    </w:p>
    <w:p w14:paraId="52ED7A6B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Large blocks of text in all caps. </w:t>
      </w:r>
    </w:p>
    <w:p w14:paraId="7B7E2C51" w14:textId="617D5469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A mislabeled notice, such as a </w:t>
      </w:r>
      <w:r w:rsidR="004B13F1" w:rsidRPr="004B13F1">
        <w:rPr>
          <w:sz w:val="24"/>
          <w:szCs w:val="24"/>
        </w:rPr>
        <w:t xml:space="preserve">full </w:t>
      </w:r>
      <w:r w:rsidRPr="004B13F1">
        <w:rPr>
          <w:sz w:val="24"/>
          <w:szCs w:val="24"/>
        </w:rPr>
        <w:t>deni</w:t>
      </w:r>
      <w:r w:rsidR="004B13F1" w:rsidRPr="004B13F1">
        <w:rPr>
          <w:sz w:val="24"/>
          <w:szCs w:val="24"/>
        </w:rPr>
        <w:t xml:space="preserve">al that should have been a partial </w:t>
      </w:r>
      <w:r w:rsidRPr="004B13F1">
        <w:rPr>
          <w:sz w:val="24"/>
          <w:szCs w:val="24"/>
        </w:rPr>
        <w:t xml:space="preserve">denial. </w:t>
      </w:r>
    </w:p>
    <w:p w14:paraId="32770A46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Truncated or missing text. </w:t>
      </w:r>
    </w:p>
    <w:p w14:paraId="1BD1FA2C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>Missing appeals language.</w:t>
      </w:r>
    </w:p>
    <w:p w14:paraId="61771C2F" w14:textId="77777777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 xml:space="preserve">Missing guidelines or criteria used to make the determination. </w:t>
      </w:r>
    </w:p>
    <w:p w14:paraId="31812BBD" w14:textId="26C1A75F" w:rsidR="002A722E" w:rsidRPr="004B13F1" w:rsidRDefault="002A722E" w:rsidP="002A722E">
      <w:pPr>
        <w:pStyle w:val="ListParagraph"/>
        <w:numPr>
          <w:ilvl w:val="0"/>
          <w:numId w:val="19"/>
        </w:numPr>
        <w:spacing w:line="252" w:lineRule="auto"/>
        <w:rPr>
          <w:sz w:val="24"/>
          <w:szCs w:val="24"/>
        </w:rPr>
      </w:pPr>
      <w:r w:rsidRPr="004B13F1">
        <w:rPr>
          <w:sz w:val="24"/>
          <w:szCs w:val="24"/>
        </w:rPr>
        <w:t>Unclear reasons for medical necessity denial</w:t>
      </w:r>
      <w:r w:rsidR="004B13F1" w:rsidRPr="004B13F1">
        <w:rPr>
          <w:sz w:val="24"/>
          <w:szCs w:val="24"/>
        </w:rPr>
        <w:t>.</w:t>
      </w:r>
    </w:p>
    <w:p w14:paraId="64B5AB75" w14:textId="2DEE8B61" w:rsidR="006C180D" w:rsidRPr="0020781D" w:rsidRDefault="006C180D" w:rsidP="0020781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7F88C3" w14:textId="3C2A449C" w:rsidR="00FA24DC" w:rsidRDefault="00FA24DC" w:rsidP="002B6505">
      <w:pPr>
        <w:pStyle w:val="Heading1"/>
      </w:pPr>
      <w:bookmarkStart w:id="11" w:name="_Toc197329005"/>
      <w:r w:rsidRPr="00A170EA">
        <w:t>ACRONYMS</w:t>
      </w:r>
      <w:bookmarkEnd w:id="11"/>
    </w:p>
    <w:p w14:paraId="3C96FAA6" w14:textId="77777777" w:rsidR="00F674A7" w:rsidRPr="00F674A7" w:rsidRDefault="00F674A7" w:rsidP="00F674A7"/>
    <w:p w14:paraId="3FAE71D6" w14:textId="18920AAD" w:rsidR="009644D5" w:rsidRDefault="00FA24DC" w:rsidP="00FA24DC">
      <w:pPr>
        <w:rPr>
          <w:rFonts w:cstheme="minorHAnsi"/>
          <w:sz w:val="24"/>
          <w:szCs w:val="24"/>
        </w:rPr>
      </w:pPr>
      <w:r w:rsidRPr="00A170EA">
        <w:rPr>
          <w:rFonts w:cstheme="minorHAnsi"/>
          <w:sz w:val="24"/>
          <w:szCs w:val="24"/>
        </w:rPr>
        <w:t xml:space="preserve">Certain acronyms can stand alone in a notice without </w:t>
      </w:r>
      <w:r w:rsidR="00087E90">
        <w:rPr>
          <w:rFonts w:cstheme="minorHAnsi"/>
          <w:sz w:val="24"/>
          <w:szCs w:val="24"/>
        </w:rPr>
        <w:t xml:space="preserve">a </w:t>
      </w:r>
      <w:r w:rsidRPr="00A170EA">
        <w:rPr>
          <w:rFonts w:cstheme="minorHAnsi"/>
          <w:sz w:val="24"/>
          <w:szCs w:val="24"/>
        </w:rPr>
        <w:t>definition or explanation.</w:t>
      </w:r>
      <w:r w:rsidR="00A072D5">
        <w:rPr>
          <w:rFonts w:cstheme="minorHAnsi"/>
          <w:sz w:val="24"/>
          <w:szCs w:val="24"/>
        </w:rPr>
        <w:t xml:space="preserve"> </w:t>
      </w:r>
      <w:r w:rsidRPr="00A170EA">
        <w:rPr>
          <w:rFonts w:cstheme="minorHAnsi"/>
          <w:sz w:val="24"/>
          <w:szCs w:val="24"/>
        </w:rPr>
        <w:t>Those are listed below:</w:t>
      </w:r>
    </w:p>
    <w:tbl>
      <w:tblPr>
        <w:tblStyle w:val="PlainTable5"/>
        <w:tblW w:w="9061" w:type="dxa"/>
        <w:tblLook w:val="04A0" w:firstRow="1" w:lastRow="0" w:firstColumn="1" w:lastColumn="0" w:noHBand="0" w:noVBand="1"/>
      </w:tblPr>
      <w:tblGrid>
        <w:gridCol w:w="2273"/>
        <w:gridCol w:w="5274"/>
        <w:gridCol w:w="1482"/>
        <w:gridCol w:w="32"/>
      </w:tblGrid>
      <w:tr w:rsidR="00FA24DC" w:rsidRPr="00E907BE" w14:paraId="251C7922" w14:textId="77777777" w:rsidTr="00087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3" w:type="dxa"/>
          </w:tcPr>
          <w:p w14:paraId="22520625" w14:textId="77777777" w:rsidR="00FA24DC" w:rsidRPr="007F786A" w:rsidRDefault="00FA24DC" w:rsidP="002B6505">
            <w:pPr>
              <w:jc w:val="center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Acronym</w:t>
            </w:r>
            <w:r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274" w:type="dxa"/>
          </w:tcPr>
          <w:p w14:paraId="3FC28665" w14:textId="77777777" w:rsidR="00FA24DC" w:rsidRPr="007F786A" w:rsidRDefault="00A04AC1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Definition</w:t>
            </w:r>
            <w:r w:rsidR="00FA24DC" w:rsidRPr="00882F03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14" w:type="dxa"/>
            <w:gridSpan w:val="2"/>
          </w:tcPr>
          <w:p w14:paraId="24AA9913" w14:textId="77777777" w:rsidR="00FA24DC" w:rsidRDefault="00FA24DC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BF3336" w14:textId="77777777" w:rsidR="00FA24DC" w:rsidRPr="00E907BE" w:rsidRDefault="00FA24DC" w:rsidP="002B6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A24DC" w:rsidRPr="00E907BE" w14:paraId="655F7D59" w14:textId="77777777" w:rsidTr="00087E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505FD103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ADD</w:t>
            </w:r>
          </w:p>
          <w:p w14:paraId="06E23AC2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ADHD</w:t>
            </w:r>
          </w:p>
          <w:p w14:paraId="2FF4CFB6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CAT Scan</w:t>
            </w:r>
          </w:p>
          <w:p w14:paraId="5DD14B89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CT Scan</w:t>
            </w:r>
          </w:p>
          <w:p w14:paraId="414BBF7B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EKG</w:t>
            </w:r>
          </w:p>
          <w:p w14:paraId="11FD9D11" w14:textId="77777777" w:rsidR="00FA24DC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MRI</w:t>
            </w:r>
          </w:p>
          <w:p w14:paraId="497F3E50" w14:textId="77777777" w:rsidR="00FA24DC" w:rsidRPr="002E45A2" w:rsidRDefault="00FA24DC" w:rsidP="002B6505">
            <w:pPr>
              <w:contextualSpacing/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PET Scan</w:t>
            </w:r>
          </w:p>
        </w:tc>
        <w:tc>
          <w:tcPr>
            <w:tcW w:w="6756" w:type="dxa"/>
            <w:gridSpan w:val="2"/>
          </w:tcPr>
          <w:p w14:paraId="31865230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Attention Deficit Disorder</w:t>
            </w:r>
          </w:p>
          <w:p w14:paraId="090BCE16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Attention Deficit\Hyperactivity Disorder</w:t>
            </w:r>
          </w:p>
          <w:p w14:paraId="24EDE2E2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Computed Axial Tomography</w:t>
            </w:r>
          </w:p>
          <w:p w14:paraId="5525B71E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Computed Tomography</w:t>
            </w:r>
          </w:p>
          <w:p w14:paraId="22EECA86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Electrocardiogram</w:t>
            </w:r>
          </w:p>
          <w:p w14:paraId="3DDC3B3D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>Magnetic Resonance Imaging</w:t>
            </w:r>
          </w:p>
          <w:p w14:paraId="44D974B8" w14:textId="77777777" w:rsidR="00FA24DC" w:rsidRPr="00A16733" w:rsidRDefault="00FA24DC" w:rsidP="002B6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16733">
              <w:rPr>
                <w:sz w:val="24"/>
                <w:szCs w:val="24"/>
              </w:rPr>
              <w:t xml:space="preserve">Positron Emission Tomography </w:t>
            </w:r>
          </w:p>
        </w:tc>
      </w:tr>
    </w:tbl>
    <w:p w14:paraId="1B58BC9D" w14:textId="77777777" w:rsidR="006223E8" w:rsidRDefault="006223E8"/>
    <w:p w14:paraId="3648A17C" w14:textId="77777777" w:rsidR="00FA24DC" w:rsidRPr="00FA24DC" w:rsidRDefault="00FA24DC" w:rsidP="002B6505">
      <w:pPr>
        <w:pStyle w:val="Heading1"/>
      </w:pPr>
      <w:bookmarkStart w:id="12" w:name="_Toc197329006"/>
      <w:r w:rsidRPr="00FA24DC">
        <w:t>TEMPLATES AND EXAMPLES:</w:t>
      </w:r>
      <w:bookmarkEnd w:id="12"/>
      <w:r w:rsidRPr="00FA24DC">
        <w:t xml:space="preserve"> </w:t>
      </w:r>
    </w:p>
    <w:p w14:paraId="1B67F2B5" w14:textId="77777777" w:rsid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ascii="Calibri-Light" w:hAnsi="Calibri-Light" w:cs="Calibri-Light"/>
          <w:sz w:val="24"/>
          <w:szCs w:val="24"/>
        </w:rPr>
      </w:pPr>
    </w:p>
    <w:p w14:paraId="7DD6C95D" w14:textId="77777777" w:rsid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/>
          <w:color w:val="333333"/>
          <w:shd w:val="clear" w:color="auto" w:fill="FFFFFF"/>
        </w:rPr>
      </w:pPr>
      <w:r w:rsidRPr="00FA24DC">
        <w:rPr>
          <w:rFonts w:cstheme="minorHAnsi"/>
          <w:sz w:val="24"/>
          <w:szCs w:val="24"/>
        </w:rPr>
        <w:t>LDH has</w:t>
      </w:r>
      <w:r w:rsidRPr="00DA5F61">
        <w:rPr>
          <w:rFonts w:cstheme="minorHAnsi"/>
          <w:sz w:val="24"/>
          <w:szCs w:val="24"/>
        </w:rPr>
        <w:t xml:space="preserve"> developed multiple templates and template examples to help </w:t>
      </w:r>
      <w:r w:rsidRPr="00C352A3">
        <w:rPr>
          <w:rFonts w:ascii="Calibri" w:hAnsi="Calibri" w:cs="Calibri"/>
          <w:color w:val="000000"/>
          <w:sz w:val="24"/>
          <w:szCs w:val="24"/>
        </w:rPr>
        <w:t>MCE</w:t>
      </w:r>
      <w:r w:rsidR="00A34F80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 xml:space="preserve">with </w:t>
      </w:r>
      <w:r w:rsidR="00A34F80">
        <w:rPr>
          <w:rFonts w:cstheme="minorHAnsi"/>
          <w:color w:val="333333"/>
          <w:sz w:val="24"/>
          <w:szCs w:val="24"/>
          <w:shd w:val="clear" w:color="auto" w:fill="FFFFFF"/>
        </w:rPr>
        <w:t>Fair Notice review compliance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>. LDH strongly encourages use of these templates as a resource tool to assist with compliance</w:t>
      </w:r>
      <w:r>
        <w:rPr>
          <w:rFonts w:ascii="Helvetica" w:hAnsi="Helvetica"/>
          <w:color w:val="333333"/>
          <w:shd w:val="clear" w:color="auto" w:fill="FFFFFF"/>
        </w:rPr>
        <w:t>.</w:t>
      </w:r>
    </w:p>
    <w:p w14:paraId="33F7FD28" w14:textId="77777777" w:rsid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/>
          <w:color w:val="333333"/>
          <w:shd w:val="clear" w:color="auto" w:fill="FFFFFF"/>
        </w:rPr>
      </w:pPr>
    </w:p>
    <w:p w14:paraId="4BB7B17C" w14:textId="631A3038" w:rsidR="00FA24DC" w:rsidRPr="00FA24DC" w:rsidRDefault="00FA24DC" w:rsidP="00FA24DC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The following 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>service types are required to use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service</w:t>
      </w:r>
      <w:r w:rsidRPr="00FA24DC">
        <w:rPr>
          <w:rFonts w:cstheme="minorHAnsi"/>
          <w:color w:val="333333"/>
          <w:sz w:val="24"/>
          <w:szCs w:val="24"/>
          <w:shd w:val="clear" w:color="auto" w:fill="FFFFFF"/>
        </w:rPr>
        <w:t xml:space="preserve"> specific templates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F97FCC">
        <w:rPr>
          <w:rFonts w:cstheme="minorHAnsi"/>
          <w:sz w:val="24"/>
          <w:szCs w:val="24"/>
        </w:rPr>
        <w:t>Community Psychiatric Supportive Treatment (</w:t>
      </w:r>
      <w:r>
        <w:rPr>
          <w:rFonts w:cstheme="minorHAnsi"/>
          <w:sz w:val="24"/>
          <w:szCs w:val="24"/>
        </w:rPr>
        <w:t>CPST</w:t>
      </w:r>
      <w:r w:rsidR="00F97FC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/</w:t>
      </w:r>
      <w:r w:rsidR="00F97FCC">
        <w:rPr>
          <w:rFonts w:cstheme="minorHAnsi"/>
          <w:sz w:val="24"/>
          <w:szCs w:val="24"/>
        </w:rPr>
        <w:t>Psychosocial Rehabilitation Service (PSR)</w:t>
      </w:r>
      <w:r>
        <w:rPr>
          <w:rFonts w:cstheme="minorHAnsi"/>
          <w:sz w:val="24"/>
          <w:szCs w:val="24"/>
        </w:rPr>
        <w:t xml:space="preserve">, </w:t>
      </w:r>
      <w:r w:rsidR="00CC3B21">
        <w:rPr>
          <w:rFonts w:cstheme="minorHAnsi"/>
          <w:sz w:val="24"/>
          <w:szCs w:val="24"/>
        </w:rPr>
        <w:t>Pediatric Day Health Care (</w:t>
      </w:r>
      <w:r>
        <w:rPr>
          <w:rFonts w:cstheme="minorHAnsi"/>
          <w:sz w:val="24"/>
          <w:szCs w:val="24"/>
        </w:rPr>
        <w:t>PDHC</w:t>
      </w:r>
      <w:r w:rsidR="00F97FC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and </w:t>
      </w:r>
      <w:r w:rsidR="00A34F80">
        <w:rPr>
          <w:rFonts w:cstheme="minorHAnsi"/>
          <w:sz w:val="24"/>
          <w:szCs w:val="24"/>
        </w:rPr>
        <w:t>d</w:t>
      </w:r>
      <w:r w:rsidR="00A072D5">
        <w:rPr>
          <w:rFonts w:cstheme="minorHAnsi"/>
          <w:sz w:val="24"/>
          <w:szCs w:val="24"/>
        </w:rPr>
        <w:t xml:space="preserve">ental. </w:t>
      </w:r>
      <w:r>
        <w:rPr>
          <w:rFonts w:cstheme="minorHAnsi"/>
          <w:sz w:val="24"/>
          <w:szCs w:val="24"/>
        </w:rPr>
        <w:t xml:space="preserve">These templates and template examples, along with other guidance can be found on the Legal Compliance webpage at:  </w:t>
      </w:r>
      <w:r w:rsidRPr="00FA24DC">
        <w:rPr>
          <w:rFonts w:cstheme="minorHAnsi"/>
          <w:sz w:val="24"/>
          <w:szCs w:val="24"/>
        </w:rPr>
        <w:t xml:space="preserve"> </w:t>
      </w:r>
      <w:hyperlink r:id="rId13" w:history="1">
        <w:r w:rsidRPr="001F74F5">
          <w:rPr>
            <w:rStyle w:val="Hyperlink"/>
            <w:rFonts w:cstheme="minorHAnsi"/>
            <w:sz w:val="24"/>
            <w:szCs w:val="24"/>
          </w:rPr>
          <w:t>https://ldh.la.gov/page/2855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6120C699" w14:textId="77777777" w:rsidR="006223E8" w:rsidRDefault="006223E8"/>
    <w:p w14:paraId="416FD2A5" w14:textId="5DE3CAF1" w:rsidR="006223E8" w:rsidRPr="00E8760A" w:rsidRDefault="00A04AC1">
      <w:pPr>
        <w:rPr>
          <w:sz w:val="24"/>
          <w:szCs w:val="24"/>
        </w:rPr>
      </w:pPr>
      <w:r>
        <w:rPr>
          <w:sz w:val="24"/>
          <w:szCs w:val="24"/>
        </w:rPr>
        <w:t>To ensure continued compliance with LDH, i</w:t>
      </w:r>
      <w:r w:rsidR="00E8760A" w:rsidRPr="00E8760A">
        <w:rPr>
          <w:sz w:val="24"/>
          <w:szCs w:val="24"/>
        </w:rPr>
        <w:t xml:space="preserve">t is required that </w:t>
      </w:r>
      <w:r w:rsidR="00A34F80">
        <w:rPr>
          <w:sz w:val="24"/>
          <w:szCs w:val="24"/>
        </w:rPr>
        <w:t xml:space="preserve">any new MCE </w:t>
      </w:r>
      <w:r w:rsidR="00E8760A" w:rsidRPr="00E8760A">
        <w:rPr>
          <w:sz w:val="24"/>
          <w:szCs w:val="24"/>
        </w:rPr>
        <w:t xml:space="preserve">templates used for prior authorization denial and partial denial notices be reviewed and approved by LDH </w:t>
      </w:r>
      <w:r w:rsidR="00E8760A">
        <w:rPr>
          <w:sz w:val="24"/>
          <w:szCs w:val="24"/>
        </w:rPr>
        <w:t>prior to</w:t>
      </w:r>
      <w:r w:rsidR="00E8760A" w:rsidRPr="00E8760A">
        <w:rPr>
          <w:sz w:val="24"/>
          <w:szCs w:val="24"/>
        </w:rPr>
        <w:t xml:space="preserve"> implementation.</w:t>
      </w:r>
      <w:r w:rsidR="00E8760A">
        <w:rPr>
          <w:sz w:val="24"/>
          <w:szCs w:val="24"/>
        </w:rPr>
        <w:t xml:space="preserve">  </w:t>
      </w:r>
    </w:p>
    <w:p w14:paraId="79F0CF77" w14:textId="77777777" w:rsidR="006223E8" w:rsidRDefault="006223E8"/>
    <w:p w14:paraId="26540C08" w14:textId="77777777" w:rsidR="006223E8" w:rsidRDefault="006223E8"/>
    <w:p w14:paraId="015E55DE" w14:textId="77777777" w:rsidR="006223E8" w:rsidRDefault="006223E8"/>
    <w:p w14:paraId="1B10D9A7" w14:textId="77777777" w:rsidR="006223E8" w:rsidRDefault="006223E8"/>
    <w:p w14:paraId="707A9164" w14:textId="77777777" w:rsidR="006223E8" w:rsidRDefault="006223E8"/>
    <w:p w14:paraId="292897BD" w14:textId="77777777" w:rsidR="006223E8" w:rsidRDefault="006223E8"/>
    <w:p w14:paraId="1551E6D5" w14:textId="77777777" w:rsidR="006223E8" w:rsidRDefault="006223E8"/>
    <w:p w14:paraId="02114390" w14:textId="77777777" w:rsidR="006223E8" w:rsidRDefault="006223E8"/>
    <w:p w14:paraId="6B59980B" w14:textId="77777777" w:rsidR="006223E8" w:rsidRDefault="006223E8"/>
    <w:p w14:paraId="672AC8B2" w14:textId="77777777" w:rsidR="006223E8" w:rsidRDefault="006223E8"/>
    <w:p w14:paraId="6F623864" w14:textId="77777777" w:rsidR="006223E8" w:rsidRDefault="006223E8"/>
    <w:p w14:paraId="261A4B77" w14:textId="77777777" w:rsidR="006223E8" w:rsidRDefault="006223E8"/>
    <w:sectPr w:rsidR="0062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46CB9" w14:textId="77777777" w:rsidR="00872AAD" w:rsidRDefault="00872AAD">
      <w:pPr>
        <w:spacing w:after="0" w:line="240" w:lineRule="auto"/>
      </w:pPr>
      <w:r>
        <w:separator/>
      </w:r>
    </w:p>
  </w:endnote>
  <w:endnote w:type="continuationSeparator" w:id="0">
    <w:p w14:paraId="1A0A3793" w14:textId="77777777" w:rsidR="00872AAD" w:rsidRDefault="0087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BD3F" w14:textId="3EC14EAC" w:rsidR="003F0E93" w:rsidRDefault="003F0E93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4786A" wp14:editId="3B1C54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0A640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" filled="f" strokecolor="#948a54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872AAD" w:rsidRPr="00872AA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4ECD" w14:textId="77777777" w:rsidR="00872AAD" w:rsidRDefault="00872AAD">
      <w:pPr>
        <w:spacing w:after="0" w:line="240" w:lineRule="auto"/>
      </w:pPr>
      <w:r>
        <w:separator/>
      </w:r>
    </w:p>
  </w:footnote>
  <w:footnote w:type="continuationSeparator" w:id="0">
    <w:p w14:paraId="5CFAD485" w14:textId="77777777" w:rsidR="00872AAD" w:rsidRDefault="00872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8FA"/>
    <w:multiLevelType w:val="hybridMultilevel"/>
    <w:tmpl w:val="E2D2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511E"/>
    <w:multiLevelType w:val="hybridMultilevel"/>
    <w:tmpl w:val="682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162"/>
    <w:multiLevelType w:val="hybridMultilevel"/>
    <w:tmpl w:val="4CD2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32ED"/>
    <w:multiLevelType w:val="hybridMultilevel"/>
    <w:tmpl w:val="EC20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15F3"/>
    <w:multiLevelType w:val="hybridMultilevel"/>
    <w:tmpl w:val="BD76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A18"/>
    <w:multiLevelType w:val="hybridMultilevel"/>
    <w:tmpl w:val="BDA04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6C56"/>
    <w:multiLevelType w:val="hybridMultilevel"/>
    <w:tmpl w:val="D7323762"/>
    <w:lvl w:ilvl="0" w:tplc="C4E64E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1DA"/>
    <w:multiLevelType w:val="hybridMultilevel"/>
    <w:tmpl w:val="57EA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5DB"/>
    <w:multiLevelType w:val="hybridMultilevel"/>
    <w:tmpl w:val="AE54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CB9"/>
    <w:multiLevelType w:val="hybridMultilevel"/>
    <w:tmpl w:val="9DD4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3FEB"/>
    <w:multiLevelType w:val="hybridMultilevel"/>
    <w:tmpl w:val="D9B8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35102"/>
    <w:multiLevelType w:val="hybridMultilevel"/>
    <w:tmpl w:val="D57E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5D51"/>
    <w:multiLevelType w:val="hybridMultilevel"/>
    <w:tmpl w:val="7032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3507D"/>
    <w:multiLevelType w:val="hybridMultilevel"/>
    <w:tmpl w:val="146262DA"/>
    <w:lvl w:ilvl="0" w:tplc="3C783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36864"/>
    <w:multiLevelType w:val="hybridMultilevel"/>
    <w:tmpl w:val="09B8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D3F3C"/>
    <w:multiLevelType w:val="hybridMultilevel"/>
    <w:tmpl w:val="34CE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412FE"/>
    <w:multiLevelType w:val="hybridMultilevel"/>
    <w:tmpl w:val="AD426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93054"/>
    <w:multiLevelType w:val="hybridMultilevel"/>
    <w:tmpl w:val="62C4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E220A"/>
    <w:multiLevelType w:val="hybridMultilevel"/>
    <w:tmpl w:val="2AC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E4A78"/>
    <w:multiLevelType w:val="hybridMultilevel"/>
    <w:tmpl w:val="AFE8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85CB4"/>
    <w:multiLevelType w:val="hybridMultilevel"/>
    <w:tmpl w:val="5992B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070FC9"/>
    <w:multiLevelType w:val="hybridMultilevel"/>
    <w:tmpl w:val="726A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C69E3"/>
    <w:multiLevelType w:val="hybridMultilevel"/>
    <w:tmpl w:val="D67C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1"/>
  </w:num>
  <w:num w:numId="4">
    <w:abstractNumId w:val="8"/>
  </w:num>
  <w:num w:numId="5">
    <w:abstractNumId w:val="12"/>
  </w:num>
  <w:num w:numId="6">
    <w:abstractNumId w:val="3"/>
  </w:num>
  <w:num w:numId="7">
    <w:abstractNumId w:val="16"/>
  </w:num>
  <w:num w:numId="8">
    <w:abstractNumId w:val="22"/>
  </w:num>
  <w:num w:numId="9">
    <w:abstractNumId w:val="10"/>
  </w:num>
  <w:num w:numId="10">
    <w:abstractNumId w:val="19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  <w:num w:numId="16">
    <w:abstractNumId w:val="7"/>
  </w:num>
  <w:num w:numId="17">
    <w:abstractNumId w:val="17"/>
  </w:num>
  <w:num w:numId="18">
    <w:abstractNumId w:val="13"/>
  </w:num>
  <w:num w:numId="19">
    <w:abstractNumId w:val="6"/>
  </w:num>
  <w:num w:numId="20">
    <w:abstractNumId w:val="15"/>
  </w:num>
  <w:num w:numId="21">
    <w:abstractNumId w:val="18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E8"/>
    <w:rsid w:val="00061567"/>
    <w:rsid w:val="000631CB"/>
    <w:rsid w:val="00066B2A"/>
    <w:rsid w:val="00074861"/>
    <w:rsid w:val="000765D7"/>
    <w:rsid w:val="00087E90"/>
    <w:rsid w:val="000C237D"/>
    <w:rsid w:val="000C3571"/>
    <w:rsid w:val="000E248C"/>
    <w:rsid w:val="0016705E"/>
    <w:rsid w:val="001E66EA"/>
    <w:rsid w:val="0020781D"/>
    <w:rsid w:val="00210BD4"/>
    <w:rsid w:val="002364DC"/>
    <w:rsid w:val="0024668E"/>
    <w:rsid w:val="00261118"/>
    <w:rsid w:val="00283357"/>
    <w:rsid w:val="002970DF"/>
    <w:rsid w:val="002A722E"/>
    <w:rsid w:val="002B6505"/>
    <w:rsid w:val="002C0725"/>
    <w:rsid w:val="002C484C"/>
    <w:rsid w:val="00335B10"/>
    <w:rsid w:val="00353977"/>
    <w:rsid w:val="0035413C"/>
    <w:rsid w:val="003608DB"/>
    <w:rsid w:val="0038210D"/>
    <w:rsid w:val="0039670C"/>
    <w:rsid w:val="003C1C60"/>
    <w:rsid w:val="003F0E93"/>
    <w:rsid w:val="00415EE6"/>
    <w:rsid w:val="0042063D"/>
    <w:rsid w:val="00466907"/>
    <w:rsid w:val="004679F6"/>
    <w:rsid w:val="004B13F1"/>
    <w:rsid w:val="004D10E4"/>
    <w:rsid w:val="004F513C"/>
    <w:rsid w:val="00543DC0"/>
    <w:rsid w:val="00554FA8"/>
    <w:rsid w:val="005576A4"/>
    <w:rsid w:val="00584B8F"/>
    <w:rsid w:val="005951F5"/>
    <w:rsid w:val="005F1BB4"/>
    <w:rsid w:val="006053A9"/>
    <w:rsid w:val="006223E8"/>
    <w:rsid w:val="00645963"/>
    <w:rsid w:val="00660864"/>
    <w:rsid w:val="006757C6"/>
    <w:rsid w:val="00684388"/>
    <w:rsid w:val="006C180D"/>
    <w:rsid w:val="006C4610"/>
    <w:rsid w:val="00770935"/>
    <w:rsid w:val="00792318"/>
    <w:rsid w:val="00833D02"/>
    <w:rsid w:val="0083673C"/>
    <w:rsid w:val="0085274B"/>
    <w:rsid w:val="00853579"/>
    <w:rsid w:val="00872AAD"/>
    <w:rsid w:val="008D2D28"/>
    <w:rsid w:val="008D7F03"/>
    <w:rsid w:val="008F7172"/>
    <w:rsid w:val="0091766E"/>
    <w:rsid w:val="00942DB8"/>
    <w:rsid w:val="009433E1"/>
    <w:rsid w:val="00950E35"/>
    <w:rsid w:val="009541B4"/>
    <w:rsid w:val="009644D5"/>
    <w:rsid w:val="009774A0"/>
    <w:rsid w:val="009B3C64"/>
    <w:rsid w:val="009C0DFA"/>
    <w:rsid w:val="009D579D"/>
    <w:rsid w:val="00A04AC1"/>
    <w:rsid w:val="00A05EDD"/>
    <w:rsid w:val="00A072D5"/>
    <w:rsid w:val="00A34F80"/>
    <w:rsid w:val="00A44AAF"/>
    <w:rsid w:val="00A86646"/>
    <w:rsid w:val="00A90C31"/>
    <w:rsid w:val="00AB6FFD"/>
    <w:rsid w:val="00AC2F5F"/>
    <w:rsid w:val="00B41249"/>
    <w:rsid w:val="00B83760"/>
    <w:rsid w:val="00B92F0D"/>
    <w:rsid w:val="00BF2F33"/>
    <w:rsid w:val="00C02926"/>
    <w:rsid w:val="00C154EF"/>
    <w:rsid w:val="00C17845"/>
    <w:rsid w:val="00C35B5A"/>
    <w:rsid w:val="00CC3B21"/>
    <w:rsid w:val="00CE6295"/>
    <w:rsid w:val="00D21036"/>
    <w:rsid w:val="00D26D44"/>
    <w:rsid w:val="00D46425"/>
    <w:rsid w:val="00D81384"/>
    <w:rsid w:val="00DB4890"/>
    <w:rsid w:val="00E457E7"/>
    <w:rsid w:val="00E6420B"/>
    <w:rsid w:val="00E85E98"/>
    <w:rsid w:val="00E8760A"/>
    <w:rsid w:val="00E9077D"/>
    <w:rsid w:val="00EE4698"/>
    <w:rsid w:val="00EF13C4"/>
    <w:rsid w:val="00F16FAC"/>
    <w:rsid w:val="00F320AE"/>
    <w:rsid w:val="00F674A7"/>
    <w:rsid w:val="00F93F6A"/>
    <w:rsid w:val="00F97FCC"/>
    <w:rsid w:val="00FA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5F718"/>
  <w15:chartTrackingRefBased/>
  <w15:docId w15:val="{EF41F3D0-5AFA-4C0F-853E-E198038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DC"/>
  </w:style>
  <w:style w:type="paragraph" w:styleId="Heading1">
    <w:name w:val="heading 1"/>
    <w:basedOn w:val="Normal"/>
    <w:next w:val="Normal"/>
    <w:link w:val="Heading1Char"/>
    <w:uiPriority w:val="9"/>
    <w:qFormat/>
    <w:rsid w:val="002B6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5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23E8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E8"/>
  </w:style>
  <w:style w:type="character" w:styleId="CommentReference">
    <w:name w:val="annotation reference"/>
    <w:basedOn w:val="DefaultParagraphFont"/>
    <w:uiPriority w:val="99"/>
    <w:semiHidden/>
    <w:unhideWhenUsed/>
    <w:rsid w:val="0062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3E8"/>
    <w:rPr>
      <w:sz w:val="20"/>
      <w:szCs w:val="20"/>
    </w:rPr>
  </w:style>
  <w:style w:type="table" w:styleId="PlainTable5">
    <w:name w:val="Plain Table 5"/>
    <w:basedOn w:val="TableNormal"/>
    <w:uiPriority w:val="45"/>
    <w:rsid w:val="006223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3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4D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970DF"/>
    <w:pPr>
      <w:widowControl w:val="0"/>
      <w:spacing w:after="0" w:line="240" w:lineRule="auto"/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70DF"/>
    <w:rPr>
      <w:rFonts w:ascii="Calibri" w:eastAsia="Calibri" w:hAnsi="Calibri"/>
      <w:sz w:val="24"/>
      <w:szCs w:val="24"/>
    </w:rPr>
  </w:style>
  <w:style w:type="table" w:styleId="TableGrid">
    <w:name w:val="Table Grid"/>
    <w:basedOn w:val="TableNormal"/>
    <w:uiPriority w:val="39"/>
    <w:rsid w:val="00B92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EE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6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650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C0725"/>
    <w:pPr>
      <w:tabs>
        <w:tab w:val="right" w:leader="dot" w:pos="9350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B6505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E45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7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1766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4F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dh.la.gov/page/28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gi-bin/text-idx?SID=9ac8eb6e243387db88b1cdf9c86bd4ee&amp;amp;mc=true&amp;amp;node=se42.4.438_1210&amp;amp;rgn=div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gi-bin/text-idx?SID=9ac8eb6e243387db88b1cdf9c86bd4ee&amp;amp;mc=true&amp;amp;node=se42.4.438_1404&amp;amp;rgn=div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gi-bin/text-idx?SID=9ac8eb6e243387db88b1cdf9c86bd4ee&amp;amp;mc=true&amp;amp;node=se42.4.438_1404&amp;amp;rgn=div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AF5E-FA98-4469-BFF4-FD7D8F4E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Armstrong</dc:creator>
  <cp:keywords/>
  <dc:description/>
  <cp:lastModifiedBy>Blair Armstrong</cp:lastModifiedBy>
  <cp:revision>17</cp:revision>
  <dcterms:created xsi:type="dcterms:W3CDTF">2025-05-07T18:47:00Z</dcterms:created>
  <dcterms:modified xsi:type="dcterms:W3CDTF">2025-06-24T18:05:00Z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6bfb4569-1725-45fe-99b2-993e17d16ce9</vt:lpwstr>
  </property>
</Properties>
</file>