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W w:w="0" w:type="auto"/>
        <w:tblLayout w:type="fixed"/>
        <w:tblCellMar>
          <w:left w:w="0" w:type="dxa"/>
          <w:right w:w="0" w:type="dxa"/>
        </w:tblCellMar>
        <w:tblLook w:val="04A0" w:firstRow="1" w:lastRow="0" w:firstColumn="1" w:lastColumn="0" w:noHBand="0" w:noVBand="1"/>
      </w:tblPr>
      <w:tblGrid>
        <w:gridCol w:w="20"/>
        <w:gridCol w:w="20"/>
        <w:gridCol w:w="1066"/>
        <w:gridCol w:w="49"/>
        <w:gridCol w:w="8140"/>
        <w:gridCol w:w="119"/>
        <w:gridCol w:w="20"/>
      </w:tblGrid>
      <w:tr w:rsidR="003E0484" w:rsidTr="003E0484">
        <w:trPr>
          <w:trHeight w:val="468"/>
        </w:trPr>
        <w:tc>
          <w:tcPr>
            <w:tcW w:w="13" w:type="dxa"/>
            <w:gridSpan w:val="7"/>
          </w:tcPr>
          <w:tbl>
            <w:tblPr>
              <w:tblW w:w="0" w:type="auto"/>
              <w:tblLayout w:type="fixed"/>
              <w:tblCellMar>
                <w:left w:w="0" w:type="dxa"/>
                <w:right w:w="0" w:type="dxa"/>
              </w:tblCellMar>
              <w:tblLook w:val="04A0" w:firstRow="1" w:lastRow="0" w:firstColumn="1" w:lastColumn="0" w:noHBand="0" w:noVBand="1"/>
            </w:tblPr>
            <w:tblGrid>
              <w:gridCol w:w="9360"/>
            </w:tblGrid>
            <w:tr w:rsidR="00C0091B">
              <w:trPr>
                <w:trHeight w:val="390"/>
              </w:trPr>
              <w:tc>
                <w:tcPr>
                  <w:tcW w:w="9360" w:type="dxa"/>
                  <w:tcBorders>
                    <w:top w:val="nil"/>
                    <w:left w:val="nil"/>
                    <w:bottom w:val="nil"/>
                    <w:right w:val="nil"/>
                  </w:tcBorders>
                  <w:tcMar>
                    <w:top w:w="39" w:type="dxa"/>
                    <w:left w:w="39" w:type="dxa"/>
                    <w:bottom w:w="39" w:type="dxa"/>
                    <w:right w:w="39" w:type="dxa"/>
                  </w:tcMar>
                </w:tcPr>
                <w:p w:rsidR="00C0091B" w:rsidRDefault="003E0484">
                  <w:pPr>
                    <w:spacing w:after="0" w:line="240" w:lineRule="auto"/>
                    <w:jc w:val="center"/>
                  </w:pPr>
                  <w:r>
                    <w:rPr>
                      <w:rFonts w:ascii="Calibri" w:eastAsia="Calibri" w:hAnsi="Calibri"/>
                      <w:b/>
                      <w:color w:val="000000"/>
                      <w:sz w:val="32"/>
                    </w:rPr>
                    <w:t>FRIENDSHIP WATER SYSTEM</w:t>
                  </w:r>
                </w:p>
              </w:tc>
            </w:tr>
          </w:tbl>
          <w:p w:rsidR="00C0091B" w:rsidRDefault="00C0091B">
            <w:pPr>
              <w:spacing w:after="0" w:line="240" w:lineRule="auto"/>
            </w:pPr>
          </w:p>
        </w:tc>
      </w:tr>
      <w:tr w:rsidR="00C0091B">
        <w:trPr>
          <w:trHeight w:val="38"/>
        </w:trPr>
        <w:tc>
          <w:tcPr>
            <w:tcW w:w="13" w:type="dxa"/>
          </w:tcPr>
          <w:p w:rsidR="00C0091B" w:rsidRDefault="00C0091B">
            <w:pPr>
              <w:pStyle w:val="EmptyCellLayoutStyle"/>
              <w:spacing w:after="0" w:line="240" w:lineRule="auto"/>
            </w:pPr>
          </w:p>
        </w:tc>
        <w:tc>
          <w:tcPr>
            <w:tcW w:w="0" w:type="dxa"/>
          </w:tcPr>
          <w:p w:rsidR="00C0091B" w:rsidRDefault="00C0091B">
            <w:pPr>
              <w:pStyle w:val="EmptyCellLayoutStyle"/>
              <w:spacing w:after="0" w:line="240" w:lineRule="auto"/>
            </w:pPr>
          </w:p>
        </w:tc>
        <w:tc>
          <w:tcPr>
            <w:tcW w:w="1066" w:type="dxa"/>
          </w:tcPr>
          <w:p w:rsidR="00C0091B" w:rsidRDefault="00C0091B">
            <w:pPr>
              <w:pStyle w:val="EmptyCellLayoutStyle"/>
              <w:spacing w:after="0" w:line="240" w:lineRule="auto"/>
            </w:pPr>
          </w:p>
        </w:tc>
        <w:tc>
          <w:tcPr>
            <w:tcW w:w="6" w:type="dxa"/>
          </w:tcPr>
          <w:p w:rsidR="00C0091B" w:rsidRDefault="00C0091B">
            <w:pPr>
              <w:pStyle w:val="EmptyCellLayoutStyle"/>
              <w:spacing w:after="0" w:line="240" w:lineRule="auto"/>
            </w:pPr>
          </w:p>
        </w:tc>
        <w:tc>
          <w:tcPr>
            <w:tcW w:w="8140" w:type="dxa"/>
          </w:tcPr>
          <w:p w:rsidR="00C0091B" w:rsidRDefault="00C0091B">
            <w:pPr>
              <w:pStyle w:val="EmptyCellLayoutStyle"/>
              <w:spacing w:after="0" w:line="240" w:lineRule="auto"/>
            </w:pPr>
          </w:p>
        </w:tc>
        <w:tc>
          <w:tcPr>
            <w:tcW w:w="119" w:type="dxa"/>
          </w:tcPr>
          <w:p w:rsidR="00C0091B" w:rsidRDefault="00C0091B">
            <w:pPr>
              <w:pStyle w:val="EmptyCellLayoutStyle"/>
              <w:spacing w:after="0" w:line="240" w:lineRule="auto"/>
            </w:pPr>
          </w:p>
        </w:tc>
        <w:tc>
          <w:tcPr>
            <w:tcW w:w="13" w:type="dxa"/>
          </w:tcPr>
          <w:p w:rsidR="00C0091B" w:rsidRDefault="00C0091B">
            <w:pPr>
              <w:pStyle w:val="EmptyCellLayoutStyle"/>
              <w:spacing w:after="0" w:line="240" w:lineRule="auto"/>
            </w:pPr>
          </w:p>
        </w:tc>
      </w:tr>
      <w:tr w:rsidR="003E0484" w:rsidTr="003E0484">
        <w:trPr>
          <w:trHeight w:val="450"/>
        </w:trPr>
        <w:tc>
          <w:tcPr>
            <w:tcW w:w="13" w:type="dxa"/>
            <w:gridSpan w:val="6"/>
          </w:tcPr>
          <w:tbl>
            <w:tblPr>
              <w:tblW w:w="0" w:type="auto"/>
              <w:tblLayout w:type="fixed"/>
              <w:tblCellMar>
                <w:left w:w="0" w:type="dxa"/>
                <w:right w:w="0" w:type="dxa"/>
              </w:tblCellMar>
              <w:tblLook w:val="04A0" w:firstRow="1" w:lastRow="0" w:firstColumn="1" w:lastColumn="0" w:noHBand="0" w:noVBand="1"/>
            </w:tblPr>
            <w:tblGrid>
              <w:gridCol w:w="9346"/>
            </w:tblGrid>
            <w:tr w:rsidR="00C0091B">
              <w:trPr>
                <w:trHeight w:val="372"/>
              </w:trPr>
              <w:tc>
                <w:tcPr>
                  <w:tcW w:w="9346" w:type="dxa"/>
                  <w:tcBorders>
                    <w:top w:val="nil"/>
                    <w:left w:val="nil"/>
                    <w:bottom w:val="nil"/>
                    <w:right w:val="nil"/>
                  </w:tcBorders>
                  <w:tcMar>
                    <w:top w:w="39" w:type="dxa"/>
                    <w:left w:w="39" w:type="dxa"/>
                    <w:bottom w:w="39" w:type="dxa"/>
                    <w:right w:w="39" w:type="dxa"/>
                  </w:tcMar>
                </w:tcPr>
                <w:p w:rsidR="00C0091B" w:rsidRDefault="003E0484">
                  <w:pPr>
                    <w:spacing w:after="0" w:line="240" w:lineRule="auto"/>
                    <w:jc w:val="center"/>
                  </w:pPr>
                  <w:r>
                    <w:rPr>
                      <w:rFonts w:ascii="Calibri" w:eastAsia="Calibri" w:hAnsi="Calibri"/>
                      <w:b/>
                      <w:color w:val="000000"/>
                      <w:sz w:val="32"/>
                    </w:rPr>
                    <w:t xml:space="preserve">Public Water Supply ID: LA1013007   </w:t>
                  </w:r>
                </w:p>
              </w:tc>
            </w:tr>
          </w:tbl>
          <w:p w:rsidR="00C0091B" w:rsidRDefault="00C0091B">
            <w:pPr>
              <w:spacing w:after="0" w:line="240" w:lineRule="auto"/>
            </w:pPr>
          </w:p>
        </w:tc>
        <w:tc>
          <w:tcPr>
            <w:tcW w:w="13" w:type="dxa"/>
          </w:tcPr>
          <w:p w:rsidR="00C0091B" w:rsidRDefault="00C0091B">
            <w:pPr>
              <w:pStyle w:val="EmptyCellLayoutStyle"/>
              <w:spacing w:after="0" w:line="240" w:lineRule="auto"/>
            </w:pPr>
          </w:p>
        </w:tc>
      </w:tr>
      <w:tr w:rsidR="00C0091B">
        <w:trPr>
          <w:trHeight w:val="13"/>
        </w:trPr>
        <w:tc>
          <w:tcPr>
            <w:tcW w:w="13" w:type="dxa"/>
          </w:tcPr>
          <w:p w:rsidR="00C0091B" w:rsidRDefault="00C0091B">
            <w:pPr>
              <w:pStyle w:val="EmptyCellLayoutStyle"/>
              <w:spacing w:after="0" w:line="240" w:lineRule="auto"/>
            </w:pPr>
          </w:p>
        </w:tc>
        <w:tc>
          <w:tcPr>
            <w:tcW w:w="0" w:type="dxa"/>
          </w:tcPr>
          <w:p w:rsidR="00C0091B" w:rsidRDefault="00C0091B">
            <w:pPr>
              <w:pStyle w:val="EmptyCellLayoutStyle"/>
              <w:spacing w:after="0" w:line="240" w:lineRule="auto"/>
            </w:pPr>
          </w:p>
        </w:tc>
        <w:tc>
          <w:tcPr>
            <w:tcW w:w="1066" w:type="dxa"/>
          </w:tcPr>
          <w:p w:rsidR="00C0091B" w:rsidRDefault="00C0091B">
            <w:pPr>
              <w:pStyle w:val="EmptyCellLayoutStyle"/>
              <w:spacing w:after="0" w:line="240" w:lineRule="auto"/>
            </w:pPr>
          </w:p>
        </w:tc>
        <w:tc>
          <w:tcPr>
            <w:tcW w:w="6" w:type="dxa"/>
          </w:tcPr>
          <w:p w:rsidR="00C0091B" w:rsidRDefault="00C0091B">
            <w:pPr>
              <w:pStyle w:val="EmptyCellLayoutStyle"/>
              <w:spacing w:after="0" w:line="240" w:lineRule="auto"/>
            </w:pPr>
          </w:p>
        </w:tc>
        <w:tc>
          <w:tcPr>
            <w:tcW w:w="8140" w:type="dxa"/>
          </w:tcPr>
          <w:p w:rsidR="00C0091B" w:rsidRDefault="00C0091B">
            <w:pPr>
              <w:pStyle w:val="EmptyCellLayoutStyle"/>
              <w:spacing w:after="0" w:line="240" w:lineRule="auto"/>
            </w:pPr>
          </w:p>
        </w:tc>
        <w:tc>
          <w:tcPr>
            <w:tcW w:w="119" w:type="dxa"/>
          </w:tcPr>
          <w:p w:rsidR="00C0091B" w:rsidRDefault="00C0091B">
            <w:pPr>
              <w:pStyle w:val="EmptyCellLayoutStyle"/>
              <w:spacing w:after="0" w:line="240" w:lineRule="auto"/>
            </w:pPr>
          </w:p>
        </w:tc>
        <w:tc>
          <w:tcPr>
            <w:tcW w:w="13" w:type="dxa"/>
          </w:tcPr>
          <w:p w:rsidR="00C0091B" w:rsidRDefault="00C0091B">
            <w:pPr>
              <w:pStyle w:val="EmptyCellLayoutStyle"/>
              <w:spacing w:after="0" w:line="240" w:lineRule="auto"/>
            </w:pPr>
          </w:p>
        </w:tc>
      </w:tr>
      <w:tr w:rsidR="003E0484" w:rsidTr="003E0484">
        <w:trPr>
          <w:trHeight w:val="438"/>
        </w:trPr>
        <w:tc>
          <w:tcPr>
            <w:tcW w:w="13" w:type="dxa"/>
          </w:tcPr>
          <w:p w:rsidR="00C0091B" w:rsidRDefault="00C0091B">
            <w:pPr>
              <w:pStyle w:val="EmptyCellLayoutStyle"/>
              <w:spacing w:after="0" w:line="240" w:lineRule="auto"/>
            </w:pPr>
          </w:p>
        </w:tc>
        <w:tc>
          <w:tcPr>
            <w:tcW w:w="0" w:type="dxa"/>
            <w:gridSpan w:val="5"/>
            <w:vMerge w:val="restart"/>
          </w:tcPr>
          <w:tbl>
            <w:tblPr>
              <w:tblW w:w="0" w:type="auto"/>
              <w:tblLayout w:type="fixed"/>
              <w:tblCellMar>
                <w:left w:w="0" w:type="dxa"/>
                <w:right w:w="0" w:type="dxa"/>
              </w:tblCellMar>
              <w:tblLook w:val="04A0" w:firstRow="1" w:lastRow="0" w:firstColumn="1" w:lastColumn="0" w:noHBand="0" w:noVBand="1"/>
            </w:tblPr>
            <w:tblGrid>
              <w:gridCol w:w="9333"/>
            </w:tblGrid>
            <w:tr w:rsidR="00C0091B">
              <w:trPr>
                <w:trHeight w:val="372"/>
              </w:trPr>
              <w:tc>
                <w:tcPr>
                  <w:tcW w:w="9333" w:type="dxa"/>
                  <w:tcBorders>
                    <w:top w:val="nil"/>
                    <w:left w:val="nil"/>
                    <w:bottom w:val="nil"/>
                    <w:right w:val="nil"/>
                  </w:tcBorders>
                  <w:tcMar>
                    <w:top w:w="39" w:type="dxa"/>
                    <w:left w:w="39" w:type="dxa"/>
                    <w:bottom w:w="39" w:type="dxa"/>
                    <w:right w:w="39" w:type="dxa"/>
                  </w:tcMar>
                </w:tcPr>
                <w:p w:rsidR="00C0091B" w:rsidRDefault="003E0484">
                  <w:pPr>
                    <w:spacing w:after="0" w:line="240" w:lineRule="auto"/>
                    <w:jc w:val="center"/>
                  </w:pPr>
                  <w:r>
                    <w:rPr>
                      <w:rFonts w:ascii="Cambria" w:eastAsia="Cambria" w:hAnsi="Cambria"/>
                      <w:color w:val="000000"/>
                      <w:sz w:val="32"/>
                    </w:rPr>
                    <w:t>Consumer Confidence Report</w:t>
                  </w:r>
                </w:p>
              </w:tc>
            </w:tr>
          </w:tbl>
          <w:p w:rsidR="00C0091B" w:rsidRDefault="00C0091B">
            <w:pPr>
              <w:spacing w:after="0" w:line="240" w:lineRule="auto"/>
            </w:pPr>
          </w:p>
        </w:tc>
        <w:tc>
          <w:tcPr>
            <w:tcW w:w="13" w:type="dxa"/>
          </w:tcPr>
          <w:p w:rsidR="00C0091B" w:rsidRDefault="00C0091B">
            <w:pPr>
              <w:pStyle w:val="EmptyCellLayoutStyle"/>
              <w:spacing w:after="0" w:line="240" w:lineRule="auto"/>
            </w:pPr>
          </w:p>
        </w:tc>
      </w:tr>
      <w:tr w:rsidR="003E0484" w:rsidTr="003E0484">
        <w:trPr>
          <w:trHeight w:val="11"/>
        </w:trPr>
        <w:tc>
          <w:tcPr>
            <w:tcW w:w="13" w:type="dxa"/>
          </w:tcPr>
          <w:p w:rsidR="00C0091B" w:rsidRDefault="00C0091B">
            <w:pPr>
              <w:pStyle w:val="EmptyCellLayoutStyle"/>
              <w:spacing w:after="0" w:line="240" w:lineRule="auto"/>
            </w:pPr>
          </w:p>
        </w:tc>
        <w:tc>
          <w:tcPr>
            <w:tcW w:w="0" w:type="dxa"/>
            <w:gridSpan w:val="5"/>
            <w:vMerge/>
          </w:tcPr>
          <w:p w:rsidR="00C0091B" w:rsidRDefault="00C0091B">
            <w:pPr>
              <w:pStyle w:val="EmptyCellLayoutStyle"/>
              <w:spacing w:after="0" w:line="240" w:lineRule="auto"/>
            </w:pPr>
          </w:p>
        </w:tc>
        <w:tc>
          <w:tcPr>
            <w:tcW w:w="13" w:type="dxa"/>
          </w:tcPr>
          <w:p w:rsidR="00C0091B" w:rsidRDefault="00C0091B">
            <w:pPr>
              <w:pStyle w:val="EmptyCellLayoutStyle"/>
              <w:spacing w:after="0" w:line="240" w:lineRule="auto"/>
            </w:pPr>
          </w:p>
        </w:tc>
      </w:tr>
      <w:tr w:rsidR="00C0091B">
        <w:trPr>
          <w:trHeight w:val="79"/>
        </w:trPr>
        <w:tc>
          <w:tcPr>
            <w:tcW w:w="13" w:type="dxa"/>
          </w:tcPr>
          <w:p w:rsidR="00C0091B" w:rsidRDefault="00C0091B">
            <w:pPr>
              <w:pStyle w:val="EmptyCellLayoutStyle"/>
              <w:spacing w:after="0" w:line="240" w:lineRule="auto"/>
            </w:pPr>
          </w:p>
        </w:tc>
        <w:tc>
          <w:tcPr>
            <w:tcW w:w="0" w:type="dxa"/>
          </w:tcPr>
          <w:p w:rsidR="00C0091B" w:rsidRDefault="00C0091B">
            <w:pPr>
              <w:pStyle w:val="EmptyCellLayoutStyle"/>
              <w:spacing w:after="0" w:line="240" w:lineRule="auto"/>
            </w:pPr>
          </w:p>
        </w:tc>
        <w:tc>
          <w:tcPr>
            <w:tcW w:w="1066" w:type="dxa"/>
          </w:tcPr>
          <w:p w:rsidR="00C0091B" w:rsidRDefault="00C0091B">
            <w:pPr>
              <w:pStyle w:val="EmptyCellLayoutStyle"/>
              <w:spacing w:after="0" w:line="240" w:lineRule="auto"/>
            </w:pPr>
          </w:p>
        </w:tc>
        <w:tc>
          <w:tcPr>
            <w:tcW w:w="6" w:type="dxa"/>
            <w:tcBorders>
              <w:left w:val="single" w:sz="23" w:space="0" w:color="808080"/>
            </w:tcBorders>
          </w:tcPr>
          <w:p w:rsidR="00C0091B" w:rsidRDefault="00C0091B">
            <w:pPr>
              <w:pStyle w:val="EmptyCellLayoutStyle"/>
              <w:spacing w:after="0" w:line="240" w:lineRule="auto"/>
            </w:pPr>
          </w:p>
        </w:tc>
        <w:tc>
          <w:tcPr>
            <w:tcW w:w="8140" w:type="dxa"/>
          </w:tcPr>
          <w:p w:rsidR="00C0091B" w:rsidRDefault="00C0091B">
            <w:pPr>
              <w:pStyle w:val="EmptyCellLayoutStyle"/>
              <w:spacing w:after="0" w:line="240" w:lineRule="auto"/>
            </w:pPr>
          </w:p>
        </w:tc>
        <w:tc>
          <w:tcPr>
            <w:tcW w:w="119" w:type="dxa"/>
          </w:tcPr>
          <w:p w:rsidR="00C0091B" w:rsidRDefault="00C0091B">
            <w:pPr>
              <w:pStyle w:val="EmptyCellLayoutStyle"/>
              <w:spacing w:after="0" w:line="240" w:lineRule="auto"/>
            </w:pPr>
          </w:p>
        </w:tc>
        <w:tc>
          <w:tcPr>
            <w:tcW w:w="13" w:type="dxa"/>
          </w:tcPr>
          <w:p w:rsidR="00C0091B" w:rsidRDefault="00C0091B">
            <w:pPr>
              <w:pStyle w:val="EmptyCellLayoutStyle"/>
              <w:spacing w:after="0" w:line="240" w:lineRule="auto"/>
            </w:pPr>
          </w:p>
        </w:tc>
      </w:tr>
      <w:tr w:rsidR="003E0484" w:rsidTr="003E0484">
        <w:trPr>
          <w:trHeight w:val="2304"/>
        </w:trPr>
        <w:tc>
          <w:tcPr>
            <w:tcW w:w="13" w:type="dxa"/>
          </w:tcPr>
          <w:p w:rsidR="00C0091B" w:rsidRDefault="00C0091B">
            <w:pPr>
              <w:pStyle w:val="EmptyCellLayoutStyle"/>
              <w:spacing w:after="0" w:line="240" w:lineRule="auto"/>
            </w:pPr>
          </w:p>
        </w:tc>
        <w:tc>
          <w:tcPr>
            <w:tcW w:w="0" w:type="dxa"/>
          </w:tcPr>
          <w:p w:rsidR="00C0091B" w:rsidRDefault="00C0091B">
            <w:pPr>
              <w:pStyle w:val="EmptyCellLayoutStyle"/>
              <w:spacing w:after="0" w:line="240" w:lineRule="auto"/>
            </w:pPr>
          </w:p>
        </w:tc>
        <w:tc>
          <w:tcPr>
            <w:tcW w:w="1066" w:type="dxa"/>
          </w:tcPr>
          <w:p w:rsidR="00C0091B" w:rsidRDefault="00C0091B">
            <w:pPr>
              <w:pStyle w:val="EmptyCellLayoutStyle"/>
              <w:spacing w:after="0" w:line="240" w:lineRule="auto"/>
            </w:pPr>
          </w:p>
        </w:tc>
        <w:tc>
          <w:tcPr>
            <w:tcW w:w="6" w:type="dxa"/>
            <w:tcBorders>
              <w:left w:val="single" w:sz="23" w:space="0" w:color="808080"/>
            </w:tcBorders>
          </w:tcPr>
          <w:p w:rsidR="00C0091B" w:rsidRDefault="00C0091B">
            <w:pPr>
              <w:pStyle w:val="EmptyCellLayoutStyle"/>
              <w:spacing w:after="0" w:line="240" w:lineRule="auto"/>
            </w:pPr>
          </w:p>
        </w:tc>
        <w:tc>
          <w:tcPr>
            <w:tcW w:w="8140" w:type="dxa"/>
            <w:gridSpan w:val="2"/>
          </w:tcPr>
          <w:tbl>
            <w:tblPr>
              <w:tblW w:w="0" w:type="auto"/>
              <w:tblLayout w:type="fixed"/>
              <w:tblCellMar>
                <w:left w:w="0" w:type="dxa"/>
                <w:right w:w="0" w:type="dxa"/>
              </w:tblCellMar>
              <w:tblLook w:val="04A0" w:firstRow="1" w:lastRow="0" w:firstColumn="1" w:lastColumn="0" w:noHBand="0" w:noVBand="1"/>
            </w:tblPr>
            <w:tblGrid>
              <w:gridCol w:w="8260"/>
            </w:tblGrid>
            <w:tr w:rsidR="00C0091B">
              <w:trPr>
                <w:trHeight w:val="2226"/>
              </w:trPr>
              <w:tc>
                <w:tcPr>
                  <w:tcW w:w="8260" w:type="dxa"/>
                  <w:tcBorders>
                    <w:top w:val="nil"/>
                    <w:left w:val="nil"/>
                    <w:bottom w:val="nil"/>
                    <w:right w:val="nil"/>
                  </w:tcBorders>
                  <w:tcMar>
                    <w:top w:w="39" w:type="dxa"/>
                    <w:left w:w="39" w:type="dxa"/>
                    <w:bottom w:w="39" w:type="dxa"/>
                    <w:right w:w="39" w:type="dxa"/>
                  </w:tcMar>
                </w:tcPr>
                <w:p w:rsidR="00C0091B" w:rsidRDefault="00C0091B">
                  <w:pPr>
                    <w:spacing w:after="0" w:line="240" w:lineRule="auto"/>
                    <w:jc w:val="center"/>
                  </w:pPr>
                </w:p>
                <w:p w:rsidR="00C0091B" w:rsidRDefault="003E0484">
                  <w:pPr>
                    <w:spacing w:after="0" w:line="240" w:lineRule="auto"/>
                  </w:pPr>
                  <w:r>
                    <w:rPr>
                      <w:rFonts w:ascii="Calibri" w:eastAsia="Calibri" w:hAnsi="Calibri"/>
                      <w:color w:val="000000"/>
                      <w:sz w:val="144"/>
                    </w:rPr>
                    <w:t>2025 CCR</w:t>
                  </w:r>
                </w:p>
              </w:tc>
            </w:tr>
          </w:tbl>
          <w:p w:rsidR="00C0091B" w:rsidRDefault="00C0091B">
            <w:pPr>
              <w:spacing w:after="0" w:line="240" w:lineRule="auto"/>
            </w:pPr>
          </w:p>
        </w:tc>
        <w:tc>
          <w:tcPr>
            <w:tcW w:w="13" w:type="dxa"/>
          </w:tcPr>
          <w:p w:rsidR="00C0091B" w:rsidRDefault="00C0091B">
            <w:pPr>
              <w:pStyle w:val="EmptyCellLayoutStyle"/>
              <w:spacing w:after="0" w:line="240" w:lineRule="auto"/>
            </w:pPr>
          </w:p>
        </w:tc>
      </w:tr>
      <w:tr w:rsidR="003E0484" w:rsidTr="003E0484">
        <w:trPr>
          <w:trHeight w:val="94"/>
        </w:trPr>
        <w:tc>
          <w:tcPr>
            <w:tcW w:w="13" w:type="dxa"/>
          </w:tcPr>
          <w:p w:rsidR="00C0091B" w:rsidRDefault="00C0091B">
            <w:pPr>
              <w:pStyle w:val="EmptyCellLayoutStyle"/>
              <w:spacing w:after="0" w:line="240" w:lineRule="auto"/>
            </w:pPr>
          </w:p>
        </w:tc>
        <w:tc>
          <w:tcPr>
            <w:tcW w:w="0" w:type="dxa"/>
          </w:tcPr>
          <w:p w:rsidR="00C0091B" w:rsidRDefault="00C0091B">
            <w:pPr>
              <w:pStyle w:val="EmptyCellLayoutStyle"/>
              <w:spacing w:after="0" w:line="240" w:lineRule="auto"/>
            </w:pPr>
          </w:p>
        </w:tc>
        <w:tc>
          <w:tcPr>
            <w:tcW w:w="1066" w:type="dxa"/>
            <w:gridSpan w:val="3"/>
            <w:vMerge w:val="restart"/>
          </w:tcPr>
          <w:tbl>
            <w:tblPr>
              <w:tblW w:w="0" w:type="auto"/>
              <w:tblLayout w:type="fixed"/>
              <w:tblCellMar>
                <w:left w:w="0" w:type="dxa"/>
                <w:right w:w="0" w:type="dxa"/>
              </w:tblCellMar>
              <w:tblLook w:val="04A0" w:firstRow="1" w:lastRow="0" w:firstColumn="1" w:lastColumn="0" w:noHBand="0" w:noVBand="1"/>
            </w:tblPr>
            <w:tblGrid>
              <w:gridCol w:w="9214"/>
            </w:tblGrid>
            <w:tr w:rsidR="00C0091B">
              <w:trPr>
                <w:trHeight w:val="3346"/>
              </w:trPr>
              <w:tc>
                <w:tcPr>
                  <w:tcW w:w="9214" w:type="dxa"/>
                  <w:tcBorders>
                    <w:top w:val="nil"/>
                    <w:left w:val="nil"/>
                    <w:bottom w:val="nil"/>
                    <w:right w:val="nil"/>
                  </w:tcBorders>
                  <w:tcMar>
                    <w:top w:w="39" w:type="dxa"/>
                    <w:left w:w="39" w:type="dxa"/>
                    <w:bottom w:w="39" w:type="dxa"/>
                    <w:right w:w="39" w:type="dxa"/>
                  </w:tcMar>
                </w:tcPr>
                <w:p w:rsidR="00C0091B" w:rsidRDefault="00C0091B">
                  <w:pPr>
                    <w:spacing w:after="0" w:line="240" w:lineRule="auto"/>
                  </w:pPr>
                </w:p>
                <w:p w:rsidR="00C0091B" w:rsidRDefault="003E0484">
                  <w:pPr>
                    <w:spacing w:after="0" w:line="240" w:lineRule="auto"/>
                  </w:pPr>
                  <w:r>
                    <w:rPr>
                      <w:rFonts w:ascii="Calibri" w:eastAsia="Calibri" w:hAnsi="Calibri"/>
                      <w:b/>
                      <w:color w:val="000000"/>
                      <w:sz w:val="28"/>
                    </w:rPr>
                    <w:t>Additional Information and Electronic Copies can be found at www.ldh.la.gov/ccr</w:t>
                  </w:r>
                </w:p>
                <w:p w:rsidR="00C0091B" w:rsidRDefault="00C0091B">
                  <w:pPr>
                    <w:spacing w:after="0" w:line="240" w:lineRule="auto"/>
                  </w:pPr>
                </w:p>
                <w:p w:rsidR="00C0091B" w:rsidRDefault="003E0484">
                  <w:pPr>
                    <w:spacing w:after="0" w:line="240" w:lineRule="auto"/>
                  </w:pPr>
                  <w:r>
                    <w:rPr>
                      <w:rFonts w:ascii="Calibri" w:eastAsia="Calibri" w:hAnsi="Calibri"/>
                      <w:color w:val="000000"/>
                      <w:sz w:val="22"/>
                    </w:rPr>
                    <w:t>What you need to do:</w:t>
                  </w:r>
                </w:p>
                <w:p w:rsidR="00C0091B" w:rsidRDefault="00C0091B">
                  <w:pPr>
                    <w:spacing w:after="0" w:line="240" w:lineRule="auto"/>
                  </w:pPr>
                </w:p>
                <w:p w:rsidR="00C0091B" w:rsidRDefault="003E0484">
                  <w:pPr>
                    <w:spacing w:after="0" w:line="240" w:lineRule="auto"/>
                  </w:pPr>
                  <w:r>
                    <w:rPr>
                      <w:rFonts w:ascii="Calibri" w:eastAsia="Calibri" w:hAnsi="Calibri"/>
                      <w:color w:val="000000"/>
                      <w:sz w:val="22"/>
                    </w:rPr>
                    <w:t>Review base report (numbered pages) for errors.  If you are a surface water system, you must insert the turbidity data.</w:t>
                  </w:r>
                </w:p>
                <w:p w:rsidR="00C0091B" w:rsidRDefault="00C0091B">
                  <w:pPr>
                    <w:spacing w:after="0" w:line="240" w:lineRule="auto"/>
                  </w:pPr>
                </w:p>
                <w:p w:rsidR="00C0091B" w:rsidRDefault="003E0484">
                  <w:pPr>
                    <w:spacing w:after="0" w:line="240" w:lineRule="auto"/>
                  </w:pPr>
                  <w:r>
                    <w:rPr>
                      <w:rFonts w:ascii="Calibri" w:eastAsia="Calibri" w:hAnsi="Calibri"/>
                      <w:color w:val="000000"/>
                      <w:sz w:val="22"/>
                    </w:rPr>
                    <w:t xml:space="preserve">Distribute completed report to your customers as outlined on the CCR Certification of Distribution Form no later </w:t>
                  </w:r>
                  <w:r>
                    <w:rPr>
                      <w:rFonts w:ascii="Calibri" w:eastAsia="Calibri" w:hAnsi="Calibri"/>
                      <w:color w:val="000000"/>
                      <w:sz w:val="22"/>
                    </w:rPr>
                    <w:t>than June 30, 2026.</w:t>
                  </w:r>
                </w:p>
                <w:p w:rsidR="00C0091B" w:rsidRDefault="00C0091B">
                  <w:pPr>
                    <w:spacing w:after="0" w:line="240" w:lineRule="auto"/>
                  </w:pPr>
                </w:p>
                <w:p w:rsidR="00C0091B" w:rsidRDefault="003E0484">
                  <w:pPr>
                    <w:spacing w:after="0" w:line="240" w:lineRule="auto"/>
                  </w:pPr>
                  <w:r>
                    <w:rPr>
                      <w:rFonts w:ascii="Calibri" w:eastAsia="Calibri" w:hAnsi="Calibri"/>
                      <w:color w:val="000000"/>
                      <w:sz w:val="22"/>
                    </w:rPr>
                    <w:t>A completed CCR Certification of Distribution Form including a copy of the final CCR report shall be submitted to the State at the address provided on the form no later than September 30, 2026.</w:t>
                  </w:r>
                </w:p>
                <w:p w:rsidR="00C0091B" w:rsidRDefault="00C0091B">
                  <w:pPr>
                    <w:spacing w:after="0" w:line="240" w:lineRule="auto"/>
                  </w:pPr>
                </w:p>
                <w:p w:rsidR="00C0091B" w:rsidRDefault="003E0484">
                  <w:pPr>
                    <w:spacing w:after="0" w:line="240" w:lineRule="auto"/>
                  </w:pPr>
                  <w:r>
                    <w:rPr>
                      <w:rFonts w:ascii="Calibri" w:eastAsia="Calibri" w:hAnsi="Calibri"/>
                      <w:b/>
                      <w:color w:val="000000"/>
                      <w:sz w:val="22"/>
                    </w:rPr>
                    <w:t xml:space="preserve">If submitting CCR Electronically by posting on a website, be aware of LAC 51:XII.403.C – Community water systems shall include their final letter grade and score in their annual Consumer Confidence Report (a.k.a. Annual Water Quality Report) </w:t>
                  </w:r>
                  <w:r>
                    <w:rPr>
                      <w:rFonts w:ascii="Calibri" w:eastAsia="Calibri" w:hAnsi="Calibri"/>
                      <w:b/>
                      <w:color w:val="000000"/>
                      <w:sz w:val="22"/>
                      <w:u w:val="single"/>
                    </w:rPr>
                    <w:t>that is</w:t>
                  </w:r>
                  <w:r>
                    <w:rPr>
                      <w:rFonts w:ascii="Calibri" w:eastAsia="Calibri" w:hAnsi="Calibri"/>
                      <w:b/>
                      <w:color w:val="000000"/>
                      <w:sz w:val="22"/>
                    </w:rPr>
                    <w:t xml:space="preserve"> </w:t>
                  </w:r>
                  <w:r>
                    <w:rPr>
                      <w:rFonts w:ascii="Calibri" w:eastAsia="Calibri" w:hAnsi="Calibri"/>
                      <w:b/>
                      <w:color w:val="000000"/>
                      <w:sz w:val="22"/>
                      <w:u w:val="single"/>
                    </w:rPr>
                    <w:t>posted</w:t>
                  </w:r>
                  <w:r>
                    <w:rPr>
                      <w:rFonts w:ascii="Calibri" w:eastAsia="Calibri" w:hAnsi="Calibri"/>
                      <w:b/>
                      <w:color w:val="000000"/>
                      <w:sz w:val="22"/>
                    </w:rPr>
                    <w:t xml:space="preserve"> on the water system website.  A statement like below must be added to the CCR notifying consumers of the water system grade.</w:t>
                  </w:r>
                </w:p>
                <w:p w:rsidR="00C0091B" w:rsidRDefault="003E0484">
                  <w:pPr>
                    <w:spacing w:after="0" w:line="240" w:lineRule="auto"/>
                  </w:pPr>
                  <w:r>
                    <w:rPr>
                      <w:rFonts w:ascii="Calibri" w:eastAsia="Calibri" w:hAnsi="Calibri"/>
                      <w:color w:val="000000"/>
                      <w:sz w:val="22"/>
                    </w:rPr>
                    <w:t> </w:t>
                  </w:r>
                </w:p>
                <w:p w:rsidR="00C0091B" w:rsidRDefault="003E0484">
                  <w:pPr>
                    <w:spacing w:after="0" w:line="240" w:lineRule="auto"/>
                  </w:pPr>
                  <w:r>
                    <w:rPr>
                      <w:rFonts w:ascii="Calibri" w:eastAsia="Calibri" w:hAnsi="Calibri"/>
                      <w:color w:val="000000"/>
                      <w:sz w:val="22"/>
                    </w:rPr>
                    <w:t>                Our water system grade is a “fill in grade here”.  Our water system report card can be found at “insert water sy</w:t>
                  </w:r>
                  <w:r>
                    <w:rPr>
                      <w:rFonts w:ascii="Calibri" w:eastAsia="Calibri" w:hAnsi="Calibri"/>
                      <w:color w:val="000000"/>
                      <w:sz w:val="22"/>
                    </w:rPr>
                    <w:t>stem website link”.</w:t>
                  </w:r>
                </w:p>
                <w:p w:rsidR="00C0091B" w:rsidRDefault="00C0091B">
                  <w:pPr>
                    <w:spacing w:after="0" w:line="240" w:lineRule="auto"/>
                  </w:pPr>
                </w:p>
                <w:p w:rsidR="00C0091B" w:rsidRDefault="003E0484">
                  <w:pPr>
                    <w:spacing w:after="0" w:line="240" w:lineRule="auto"/>
                  </w:pPr>
                  <w:r>
                    <w:rPr>
                      <w:rFonts w:ascii="Calibri" w:eastAsia="Calibri" w:hAnsi="Calibri"/>
                      <w:b/>
                      <w:color w:val="000000"/>
                      <w:sz w:val="22"/>
                    </w:rPr>
                    <w:t>UCMR5-Water systems are required to distribute results for the unregulated contaminant monitoring rule (UCMR).  If you have collected samples and received results, you may insert that data into the CCR to satisfy the notification requi</w:t>
                  </w:r>
                  <w:r>
                    <w:rPr>
                      <w:rFonts w:ascii="Calibri" w:eastAsia="Calibri" w:hAnsi="Calibri"/>
                      <w:b/>
                      <w:color w:val="000000"/>
                      <w:sz w:val="22"/>
                    </w:rPr>
                    <w:t>rement.  The average of all results and the range of results at with the contaminant was detected.</w:t>
                  </w:r>
                </w:p>
                <w:p w:rsidR="00C0091B" w:rsidRDefault="00C0091B">
                  <w:pPr>
                    <w:spacing w:after="0" w:line="240" w:lineRule="auto"/>
                  </w:pPr>
                </w:p>
                <w:p w:rsidR="00C0091B" w:rsidRDefault="003E0484">
                  <w:pPr>
                    <w:spacing w:after="0" w:line="240" w:lineRule="auto"/>
                  </w:pPr>
                  <w:r>
                    <w:rPr>
                      <w:rFonts w:ascii="Calibri" w:eastAsia="Calibri" w:hAnsi="Calibri"/>
                      <w:b/>
                      <w:color w:val="000000"/>
                      <w:sz w:val="22"/>
                    </w:rPr>
                    <w:t>Notes:</w:t>
                  </w:r>
                </w:p>
                <w:p w:rsidR="00C0091B" w:rsidRDefault="003E0484">
                  <w:pPr>
                    <w:spacing w:after="0" w:line="240" w:lineRule="auto"/>
                  </w:pPr>
                  <w:r>
                    <w:rPr>
                      <w:rFonts w:ascii="Calibri" w:eastAsia="Calibri" w:hAnsi="Calibri"/>
                      <w:color w:val="000000"/>
                      <w:sz w:val="22"/>
                    </w:rPr>
                    <w:t>This page is not part of your CCR; it is only the instruction page.  The pages that are numbered in the upper right hand corner are the report pages.</w:t>
                  </w:r>
                </w:p>
              </w:tc>
            </w:tr>
          </w:tbl>
          <w:p w:rsidR="00C0091B" w:rsidRDefault="00C0091B">
            <w:pPr>
              <w:spacing w:after="0" w:line="240" w:lineRule="auto"/>
            </w:pPr>
          </w:p>
        </w:tc>
        <w:tc>
          <w:tcPr>
            <w:tcW w:w="119" w:type="dxa"/>
          </w:tcPr>
          <w:p w:rsidR="00C0091B" w:rsidRDefault="00C0091B">
            <w:pPr>
              <w:pStyle w:val="EmptyCellLayoutStyle"/>
              <w:spacing w:after="0" w:line="240" w:lineRule="auto"/>
            </w:pPr>
          </w:p>
        </w:tc>
        <w:tc>
          <w:tcPr>
            <w:tcW w:w="13" w:type="dxa"/>
          </w:tcPr>
          <w:p w:rsidR="00C0091B" w:rsidRDefault="00C0091B">
            <w:pPr>
              <w:pStyle w:val="EmptyCellLayoutStyle"/>
              <w:spacing w:after="0" w:line="240" w:lineRule="auto"/>
            </w:pPr>
          </w:p>
        </w:tc>
      </w:tr>
      <w:tr w:rsidR="003E0484" w:rsidTr="003E0484">
        <w:trPr>
          <w:trHeight w:val="13"/>
        </w:trPr>
        <w:tc>
          <w:tcPr>
            <w:tcW w:w="13" w:type="dxa"/>
            <w:tcBorders>
              <w:top w:val="single" w:sz="23" w:space="0" w:color="808080"/>
            </w:tcBorders>
          </w:tcPr>
          <w:p w:rsidR="00C0091B" w:rsidRDefault="00C0091B">
            <w:pPr>
              <w:pStyle w:val="EmptyCellLayoutStyle"/>
              <w:spacing w:after="0" w:line="240" w:lineRule="auto"/>
            </w:pPr>
          </w:p>
        </w:tc>
        <w:tc>
          <w:tcPr>
            <w:tcW w:w="0" w:type="dxa"/>
            <w:tcBorders>
              <w:top w:val="single" w:sz="23" w:space="0" w:color="808080"/>
            </w:tcBorders>
          </w:tcPr>
          <w:p w:rsidR="00C0091B" w:rsidRDefault="00C0091B">
            <w:pPr>
              <w:pStyle w:val="EmptyCellLayoutStyle"/>
              <w:spacing w:after="0" w:line="240" w:lineRule="auto"/>
            </w:pPr>
          </w:p>
        </w:tc>
        <w:tc>
          <w:tcPr>
            <w:tcW w:w="1066" w:type="dxa"/>
            <w:gridSpan w:val="3"/>
            <w:vMerge/>
            <w:tcBorders>
              <w:top w:val="single" w:sz="23" w:space="0" w:color="808080"/>
            </w:tcBorders>
          </w:tcPr>
          <w:p w:rsidR="00C0091B" w:rsidRDefault="00C0091B">
            <w:pPr>
              <w:pStyle w:val="EmptyCellLayoutStyle"/>
              <w:spacing w:after="0" w:line="240" w:lineRule="auto"/>
            </w:pPr>
          </w:p>
        </w:tc>
        <w:tc>
          <w:tcPr>
            <w:tcW w:w="119" w:type="dxa"/>
            <w:tcBorders>
              <w:top w:val="single" w:sz="23" w:space="0" w:color="808080"/>
            </w:tcBorders>
          </w:tcPr>
          <w:p w:rsidR="00C0091B" w:rsidRDefault="00C0091B">
            <w:pPr>
              <w:pStyle w:val="EmptyCellLayoutStyle"/>
              <w:spacing w:after="0" w:line="240" w:lineRule="auto"/>
            </w:pPr>
          </w:p>
        </w:tc>
        <w:tc>
          <w:tcPr>
            <w:tcW w:w="13" w:type="dxa"/>
            <w:tcBorders>
              <w:top w:val="single" w:sz="23" w:space="0" w:color="808080"/>
            </w:tcBorders>
          </w:tcPr>
          <w:p w:rsidR="00C0091B" w:rsidRDefault="00C0091B">
            <w:pPr>
              <w:pStyle w:val="EmptyCellLayoutStyle"/>
              <w:spacing w:after="0" w:line="240" w:lineRule="auto"/>
            </w:pPr>
          </w:p>
        </w:tc>
      </w:tr>
      <w:tr w:rsidR="003E0484" w:rsidTr="003E0484">
        <w:trPr>
          <w:trHeight w:val="3316"/>
        </w:trPr>
        <w:tc>
          <w:tcPr>
            <w:tcW w:w="13" w:type="dxa"/>
          </w:tcPr>
          <w:p w:rsidR="00C0091B" w:rsidRDefault="00C0091B">
            <w:pPr>
              <w:pStyle w:val="EmptyCellLayoutStyle"/>
              <w:spacing w:after="0" w:line="240" w:lineRule="auto"/>
            </w:pPr>
          </w:p>
        </w:tc>
        <w:tc>
          <w:tcPr>
            <w:tcW w:w="0" w:type="dxa"/>
          </w:tcPr>
          <w:p w:rsidR="00C0091B" w:rsidRDefault="00C0091B">
            <w:pPr>
              <w:pStyle w:val="EmptyCellLayoutStyle"/>
              <w:spacing w:after="0" w:line="240" w:lineRule="auto"/>
            </w:pPr>
          </w:p>
        </w:tc>
        <w:tc>
          <w:tcPr>
            <w:tcW w:w="1066" w:type="dxa"/>
            <w:gridSpan w:val="3"/>
            <w:vMerge/>
          </w:tcPr>
          <w:p w:rsidR="00C0091B" w:rsidRDefault="00C0091B">
            <w:pPr>
              <w:pStyle w:val="EmptyCellLayoutStyle"/>
              <w:spacing w:after="0" w:line="240" w:lineRule="auto"/>
            </w:pPr>
          </w:p>
        </w:tc>
        <w:tc>
          <w:tcPr>
            <w:tcW w:w="119" w:type="dxa"/>
          </w:tcPr>
          <w:p w:rsidR="00C0091B" w:rsidRDefault="00C0091B">
            <w:pPr>
              <w:pStyle w:val="EmptyCellLayoutStyle"/>
              <w:spacing w:after="0" w:line="240" w:lineRule="auto"/>
            </w:pPr>
          </w:p>
        </w:tc>
        <w:tc>
          <w:tcPr>
            <w:tcW w:w="13" w:type="dxa"/>
          </w:tcPr>
          <w:p w:rsidR="00C0091B" w:rsidRDefault="00C0091B">
            <w:pPr>
              <w:pStyle w:val="EmptyCellLayoutStyle"/>
              <w:spacing w:after="0" w:line="240" w:lineRule="auto"/>
            </w:pPr>
          </w:p>
        </w:tc>
      </w:tr>
    </w:tbl>
    <w:p w:rsidR="00C0091B" w:rsidRDefault="003E0484">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9214"/>
        <w:gridCol w:w="132"/>
      </w:tblGrid>
      <w:tr w:rsidR="00C0091B">
        <w:tc>
          <w:tcPr>
            <w:tcW w:w="13" w:type="dxa"/>
          </w:tcPr>
          <w:p w:rsidR="00C0091B" w:rsidRDefault="00C0091B">
            <w:pPr>
              <w:pStyle w:val="EmptyCellLayoutStyle"/>
              <w:spacing w:after="0" w:line="240" w:lineRule="auto"/>
            </w:pPr>
          </w:p>
        </w:tc>
        <w:tc>
          <w:tcPr>
            <w:tcW w:w="9214" w:type="dxa"/>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94"/>
              <w:gridCol w:w="8790"/>
              <w:gridCol w:w="229"/>
            </w:tblGrid>
            <w:tr w:rsidR="00C0091B">
              <w:trPr>
                <w:trHeight w:val="5211"/>
              </w:trPr>
              <w:tc>
                <w:tcPr>
                  <w:tcW w:w="194" w:type="dxa"/>
                </w:tcPr>
                <w:p w:rsidR="00C0091B" w:rsidRDefault="00C0091B">
                  <w:pPr>
                    <w:pStyle w:val="EmptyCellLayoutStyle"/>
                    <w:spacing w:after="0" w:line="240" w:lineRule="auto"/>
                  </w:pPr>
                </w:p>
              </w:tc>
              <w:tc>
                <w:tcPr>
                  <w:tcW w:w="8790" w:type="dxa"/>
                </w:tcPr>
                <w:p w:rsidR="00C0091B" w:rsidRDefault="00C0091B">
                  <w:pPr>
                    <w:pStyle w:val="EmptyCellLayoutStyle"/>
                    <w:spacing w:after="0" w:line="240" w:lineRule="auto"/>
                  </w:pPr>
                </w:p>
              </w:tc>
              <w:tc>
                <w:tcPr>
                  <w:tcW w:w="229" w:type="dxa"/>
                </w:tcPr>
                <w:p w:rsidR="00C0091B" w:rsidRDefault="00C0091B">
                  <w:pPr>
                    <w:pStyle w:val="EmptyCellLayoutStyle"/>
                    <w:spacing w:after="0" w:line="240" w:lineRule="auto"/>
                  </w:pPr>
                </w:p>
              </w:tc>
            </w:tr>
            <w:tr w:rsidR="00C0091B">
              <w:trPr>
                <w:trHeight w:val="359"/>
              </w:trPr>
              <w:tc>
                <w:tcPr>
                  <w:tcW w:w="194" w:type="dxa"/>
                </w:tcPr>
                <w:p w:rsidR="00C0091B" w:rsidRDefault="00C0091B">
                  <w:pPr>
                    <w:pStyle w:val="EmptyCellLayoutStyle"/>
                    <w:spacing w:after="0" w:line="240" w:lineRule="auto"/>
                  </w:pPr>
                </w:p>
              </w:tc>
              <w:tc>
                <w:tcPr>
                  <w:tcW w:w="8790" w:type="dxa"/>
                </w:tcPr>
                <w:tbl>
                  <w:tblPr>
                    <w:tblW w:w="0" w:type="auto"/>
                    <w:tblLayout w:type="fixed"/>
                    <w:tblCellMar>
                      <w:left w:w="0" w:type="dxa"/>
                      <w:right w:w="0" w:type="dxa"/>
                    </w:tblCellMar>
                    <w:tblLook w:val="04A0" w:firstRow="1" w:lastRow="0" w:firstColumn="1" w:lastColumn="0" w:noHBand="0" w:noVBand="1"/>
                  </w:tblPr>
                  <w:tblGrid>
                    <w:gridCol w:w="8790"/>
                  </w:tblGrid>
                  <w:tr w:rsidR="00C0091B">
                    <w:trPr>
                      <w:trHeight w:val="282"/>
                    </w:trPr>
                    <w:tc>
                      <w:tcPr>
                        <w:tcW w:w="8790" w:type="dxa"/>
                        <w:tcBorders>
                          <w:top w:val="nil"/>
                          <w:left w:val="nil"/>
                          <w:bottom w:val="nil"/>
                          <w:right w:val="nil"/>
                        </w:tcBorders>
                        <w:tcMar>
                          <w:top w:w="39" w:type="dxa"/>
                          <w:left w:w="39" w:type="dxa"/>
                          <w:bottom w:w="39" w:type="dxa"/>
                          <w:right w:w="39" w:type="dxa"/>
                        </w:tcMar>
                        <w:vAlign w:val="center"/>
                      </w:tcPr>
                      <w:p w:rsidR="00C0091B" w:rsidRDefault="003E0484">
                        <w:pPr>
                          <w:spacing w:after="0" w:line="240" w:lineRule="auto"/>
                          <w:jc w:val="center"/>
                        </w:pPr>
                        <w:r>
                          <w:rPr>
                            <w:rFonts w:ascii="Calibri" w:eastAsia="Calibri" w:hAnsi="Calibri"/>
                            <w:color w:val="000000"/>
                            <w:sz w:val="40"/>
                          </w:rPr>
                          <w:t>This page intentionally left blank</w:t>
                        </w:r>
                      </w:p>
                    </w:tc>
                  </w:tr>
                </w:tbl>
                <w:p w:rsidR="00C0091B" w:rsidRDefault="00C0091B">
                  <w:pPr>
                    <w:spacing w:after="0" w:line="240" w:lineRule="auto"/>
                  </w:pPr>
                </w:p>
              </w:tc>
              <w:tc>
                <w:tcPr>
                  <w:tcW w:w="229" w:type="dxa"/>
                </w:tcPr>
                <w:p w:rsidR="00C0091B" w:rsidRDefault="00C0091B">
                  <w:pPr>
                    <w:pStyle w:val="EmptyCellLayoutStyle"/>
                    <w:spacing w:after="0" w:line="240" w:lineRule="auto"/>
                  </w:pPr>
                </w:p>
              </w:tc>
            </w:tr>
            <w:tr w:rsidR="00C0091B">
              <w:trPr>
                <w:trHeight w:val="951"/>
              </w:trPr>
              <w:tc>
                <w:tcPr>
                  <w:tcW w:w="194" w:type="dxa"/>
                </w:tcPr>
                <w:p w:rsidR="00C0091B" w:rsidRDefault="00C0091B">
                  <w:pPr>
                    <w:pStyle w:val="EmptyCellLayoutStyle"/>
                    <w:spacing w:after="0" w:line="240" w:lineRule="auto"/>
                  </w:pPr>
                </w:p>
              </w:tc>
              <w:tc>
                <w:tcPr>
                  <w:tcW w:w="8790" w:type="dxa"/>
                </w:tcPr>
                <w:p w:rsidR="00C0091B" w:rsidRDefault="00C0091B">
                  <w:pPr>
                    <w:pStyle w:val="EmptyCellLayoutStyle"/>
                    <w:spacing w:after="0" w:line="240" w:lineRule="auto"/>
                  </w:pPr>
                </w:p>
              </w:tc>
              <w:tc>
                <w:tcPr>
                  <w:tcW w:w="229" w:type="dxa"/>
                </w:tcPr>
                <w:p w:rsidR="00C0091B" w:rsidRDefault="00C0091B">
                  <w:pPr>
                    <w:pStyle w:val="EmptyCellLayoutStyle"/>
                    <w:spacing w:after="0" w:line="240" w:lineRule="auto"/>
                  </w:pPr>
                </w:p>
              </w:tc>
            </w:tr>
          </w:tbl>
          <w:p w:rsidR="00C0091B" w:rsidRDefault="00C0091B">
            <w:pPr>
              <w:spacing w:after="0" w:line="240" w:lineRule="auto"/>
            </w:pPr>
          </w:p>
        </w:tc>
        <w:tc>
          <w:tcPr>
            <w:tcW w:w="132" w:type="dxa"/>
          </w:tcPr>
          <w:p w:rsidR="00C0091B" w:rsidRDefault="00C0091B">
            <w:pPr>
              <w:pStyle w:val="EmptyCellLayoutStyle"/>
              <w:spacing w:after="0" w:line="240" w:lineRule="auto"/>
            </w:pPr>
          </w:p>
        </w:tc>
      </w:tr>
    </w:tbl>
    <w:p w:rsidR="00C0091B" w:rsidRDefault="003E0484">
      <w:pPr>
        <w:spacing w:after="0" w:line="240" w:lineRule="auto"/>
        <w:rPr>
          <w:sz w:val="0"/>
        </w:rPr>
      </w:pPr>
      <w:r>
        <w:br w:type="page"/>
      </w:r>
    </w:p>
    <w:tbl>
      <w:tblPr>
        <w:tblW w:w="0" w:type="auto"/>
        <w:tblLayout w:type="fixed"/>
        <w:tblCellMar>
          <w:left w:w="0" w:type="dxa"/>
          <w:right w:w="0" w:type="dxa"/>
        </w:tblCellMar>
        <w:tblLook w:val="04A0" w:firstRow="1" w:lastRow="0" w:firstColumn="1" w:lastColumn="0" w:noHBand="0" w:noVBand="1"/>
      </w:tblPr>
      <w:tblGrid>
        <w:gridCol w:w="20"/>
        <w:gridCol w:w="20"/>
        <w:gridCol w:w="20"/>
        <w:gridCol w:w="360"/>
        <w:gridCol w:w="31"/>
        <w:gridCol w:w="659"/>
        <w:gridCol w:w="7654"/>
        <w:gridCol w:w="25"/>
        <w:gridCol w:w="601"/>
      </w:tblGrid>
      <w:tr w:rsidR="00C0091B">
        <w:trPr>
          <w:trHeight w:val="277"/>
        </w:trPr>
        <w:tc>
          <w:tcPr>
            <w:tcW w:w="6" w:type="dxa"/>
          </w:tcPr>
          <w:p w:rsidR="00C0091B" w:rsidRDefault="00C0091B">
            <w:pPr>
              <w:pStyle w:val="EmptyCellLayoutStyle"/>
              <w:spacing w:after="0" w:line="240" w:lineRule="auto"/>
            </w:pPr>
          </w:p>
        </w:tc>
        <w:tc>
          <w:tcPr>
            <w:tcW w:w="6" w:type="dxa"/>
          </w:tcPr>
          <w:p w:rsidR="00C0091B" w:rsidRDefault="00C0091B">
            <w:pPr>
              <w:pStyle w:val="EmptyCellLayoutStyle"/>
              <w:spacing w:after="0" w:line="240" w:lineRule="auto"/>
            </w:pPr>
          </w:p>
        </w:tc>
        <w:tc>
          <w:tcPr>
            <w:tcW w:w="0" w:type="dxa"/>
          </w:tcPr>
          <w:p w:rsidR="00C0091B" w:rsidRDefault="00C0091B">
            <w:pPr>
              <w:pStyle w:val="EmptyCellLayoutStyle"/>
              <w:spacing w:after="0" w:line="240" w:lineRule="auto"/>
            </w:pPr>
          </w:p>
        </w:tc>
        <w:tc>
          <w:tcPr>
            <w:tcW w:w="360" w:type="dxa"/>
          </w:tcPr>
          <w:p w:rsidR="00C0091B" w:rsidRDefault="00C0091B">
            <w:pPr>
              <w:pStyle w:val="EmptyCellLayoutStyle"/>
              <w:spacing w:after="0" w:line="240" w:lineRule="auto"/>
            </w:pPr>
          </w:p>
        </w:tc>
        <w:tc>
          <w:tcPr>
            <w:tcW w:w="31" w:type="dxa"/>
          </w:tcPr>
          <w:p w:rsidR="00C0091B" w:rsidRDefault="00C0091B">
            <w:pPr>
              <w:pStyle w:val="EmptyCellLayoutStyle"/>
              <w:spacing w:after="0" w:line="240" w:lineRule="auto"/>
            </w:pPr>
          </w:p>
        </w:tc>
        <w:tc>
          <w:tcPr>
            <w:tcW w:w="659" w:type="dxa"/>
          </w:tcPr>
          <w:p w:rsidR="00C0091B" w:rsidRDefault="00C0091B">
            <w:pPr>
              <w:pStyle w:val="EmptyCellLayoutStyle"/>
              <w:spacing w:after="0" w:line="240" w:lineRule="auto"/>
            </w:pPr>
          </w:p>
        </w:tc>
        <w:tc>
          <w:tcPr>
            <w:tcW w:w="7654" w:type="dxa"/>
          </w:tcPr>
          <w:p w:rsidR="00C0091B" w:rsidRDefault="00C0091B">
            <w:pPr>
              <w:pStyle w:val="EmptyCellLayoutStyle"/>
              <w:spacing w:after="0" w:line="240" w:lineRule="auto"/>
            </w:pPr>
          </w:p>
        </w:tc>
        <w:tc>
          <w:tcPr>
            <w:tcW w:w="25" w:type="dxa"/>
          </w:tcPr>
          <w:p w:rsidR="00C0091B" w:rsidRDefault="00C0091B">
            <w:pPr>
              <w:pStyle w:val="EmptyCellLayoutStyle"/>
              <w:spacing w:after="0" w:line="240" w:lineRule="auto"/>
            </w:pPr>
          </w:p>
        </w:tc>
        <w:tc>
          <w:tcPr>
            <w:tcW w:w="601" w:type="dxa"/>
          </w:tcPr>
          <w:p w:rsidR="00C0091B" w:rsidRDefault="00C0091B">
            <w:pPr>
              <w:pStyle w:val="EmptyCellLayoutStyle"/>
              <w:spacing w:after="0" w:line="240" w:lineRule="auto"/>
            </w:pPr>
          </w:p>
        </w:tc>
      </w:tr>
      <w:tr w:rsidR="003E0484" w:rsidTr="003E0484">
        <w:trPr>
          <w:trHeight w:val="37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C0091B">
              <w:trPr>
                <w:trHeight w:val="297"/>
              </w:trPr>
              <w:tc>
                <w:tcPr>
                  <w:tcW w:w="9360" w:type="dxa"/>
                  <w:tcBorders>
                    <w:top w:val="nil"/>
                    <w:left w:val="nil"/>
                    <w:bottom w:val="nil"/>
                    <w:right w:val="nil"/>
                  </w:tcBorders>
                  <w:tcMar>
                    <w:top w:w="39" w:type="dxa"/>
                    <w:left w:w="39" w:type="dxa"/>
                    <w:bottom w:w="39" w:type="dxa"/>
                    <w:right w:w="39" w:type="dxa"/>
                  </w:tcMar>
                </w:tcPr>
                <w:p w:rsidR="00C0091B" w:rsidRDefault="003E0484">
                  <w:pPr>
                    <w:spacing w:after="0" w:line="240" w:lineRule="auto"/>
                    <w:jc w:val="center"/>
                  </w:pPr>
                  <w:r>
                    <w:rPr>
                      <w:rFonts w:ascii="Calibri" w:eastAsia="Calibri" w:hAnsi="Calibri"/>
                      <w:b/>
                      <w:color w:val="000000"/>
                      <w:sz w:val="28"/>
                    </w:rPr>
                    <w:t>The Water We Drink</w:t>
                  </w:r>
                </w:p>
              </w:tc>
            </w:tr>
          </w:tbl>
          <w:p w:rsidR="00C0091B" w:rsidRDefault="00C0091B">
            <w:pPr>
              <w:spacing w:after="0" w:line="240" w:lineRule="auto"/>
            </w:pPr>
          </w:p>
        </w:tc>
      </w:tr>
      <w:tr w:rsidR="00C0091B">
        <w:trPr>
          <w:trHeight w:val="200"/>
        </w:trPr>
        <w:tc>
          <w:tcPr>
            <w:tcW w:w="6" w:type="dxa"/>
          </w:tcPr>
          <w:p w:rsidR="00C0091B" w:rsidRDefault="00C0091B">
            <w:pPr>
              <w:pStyle w:val="EmptyCellLayoutStyle"/>
              <w:spacing w:after="0" w:line="240" w:lineRule="auto"/>
            </w:pPr>
          </w:p>
        </w:tc>
        <w:tc>
          <w:tcPr>
            <w:tcW w:w="6" w:type="dxa"/>
          </w:tcPr>
          <w:p w:rsidR="00C0091B" w:rsidRDefault="00C0091B">
            <w:pPr>
              <w:pStyle w:val="EmptyCellLayoutStyle"/>
              <w:spacing w:after="0" w:line="240" w:lineRule="auto"/>
            </w:pPr>
          </w:p>
        </w:tc>
        <w:tc>
          <w:tcPr>
            <w:tcW w:w="0" w:type="dxa"/>
          </w:tcPr>
          <w:p w:rsidR="00C0091B" w:rsidRDefault="00C0091B">
            <w:pPr>
              <w:pStyle w:val="EmptyCellLayoutStyle"/>
              <w:spacing w:after="0" w:line="240" w:lineRule="auto"/>
            </w:pPr>
          </w:p>
        </w:tc>
        <w:tc>
          <w:tcPr>
            <w:tcW w:w="360" w:type="dxa"/>
          </w:tcPr>
          <w:p w:rsidR="00C0091B" w:rsidRDefault="00C0091B">
            <w:pPr>
              <w:pStyle w:val="EmptyCellLayoutStyle"/>
              <w:spacing w:after="0" w:line="240" w:lineRule="auto"/>
            </w:pPr>
          </w:p>
        </w:tc>
        <w:tc>
          <w:tcPr>
            <w:tcW w:w="31" w:type="dxa"/>
          </w:tcPr>
          <w:p w:rsidR="00C0091B" w:rsidRDefault="00C0091B">
            <w:pPr>
              <w:pStyle w:val="EmptyCellLayoutStyle"/>
              <w:spacing w:after="0" w:line="240" w:lineRule="auto"/>
            </w:pPr>
          </w:p>
        </w:tc>
        <w:tc>
          <w:tcPr>
            <w:tcW w:w="659" w:type="dxa"/>
          </w:tcPr>
          <w:p w:rsidR="00C0091B" w:rsidRDefault="00C0091B">
            <w:pPr>
              <w:pStyle w:val="EmptyCellLayoutStyle"/>
              <w:spacing w:after="0" w:line="240" w:lineRule="auto"/>
            </w:pPr>
          </w:p>
        </w:tc>
        <w:tc>
          <w:tcPr>
            <w:tcW w:w="7654" w:type="dxa"/>
          </w:tcPr>
          <w:p w:rsidR="00C0091B" w:rsidRDefault="00C0091B">
            <w:pPr>
              <w:pStyle w:val="EmptyCellLayoutStyle"/>
              <w:spacing w:after="0" w:line="240" w:lineRule="auto"/>
            </w:pPr>
          </w:p>
        </w:tc>
        <w:tc>
          <w:tcPr>
            <w:tcW w:w="25" w:type="dxa"/>
          </w:tcPr>
          <w:p w:rsidR="00C0091B" w:rsidRDefault="00C0091B">
            <w:pPr>
              <w:pStyle w:val="EmptyCellLayoutStyle"/>
              <w:spacing w:after="0" w:line="240" w:lineRule="auto"/>
            </w:pPr>
          </w:p>
        </w:tc>
        <w:tc>
          <w:tcPr>
            <w:tcW w:w="601" w:type="dxa"/>
          </w:tcPr>
          <w:p w:rsidR="00C0091B" w:rsidRDefault="00C0091B">
            <w:pPr>
              <w:pStyle w:val="EmptyCellLayoutStyle"/>
              <w:spacing w:after="0" w:line="240" w:lineRule="auto"/>
            </w:pPr>
          </w:p>
        </w:tc>
      </w:tr>
      <w:tr w:rsidR="003E0484" w:rsidTr="003E0484">
        <w:trPr>
          <w:trHeight w:val="333"/>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C0091B">
              <w:trPr>
                <w:trHeight w:val="255"/>
              </w:trPr>
              <w:tc>
                <w:tcPr>
                  <w:tcW w:w="9360" w:type="dxa"/>
                  <w:tcBorders>
                    <w:top w:val="nil"/>
                    <w:left w:val="nil"/>
                    <w:bottom w:val="nil"/>
                    <w:right w:val="nil"/>
                  </w:tcBorders>
                  <w:tcMar>
                    <w:top w:w="39" w:type="dxa"/>
                    <w:left w:w="39" w:type="dxa"/>
                    <w:bottom w:w="39" w:type="dxa"/>
                    <w:right w:w="39" w:type="dxa"/>
                  </w:tcMar>
                </w:tcPr>
                <w:p w:rsidR="00C0091B" w:rsidRDefault="003E0484">
                  <w:pPr>
                    <w:spacing w:after="0" w:line="240" w:lineRule="auto"/>
                    <w:jc w:val="center"/>
                  </w:pPr>
                  <w:r>
                    <w:rPr>
                      <w:rFonts w:ascii="Calibri" w:eastAsia="Calibri" w:hAnsi="Calibri"/>
                      <w:b/>
                      <w:color w:val="000000"/>
                      <w:sz w:val="22"/>
                    </w:rPr>
                    <w:t>FRIENDSHIP WATER SYSTEM</w:t>
                  </w:r>
                </w:p>
              </w:tc>
            </w:tr>
          </w:tbl>
          <w:p w:rsidR="00C0091B" w:rsidRDefault="00C0091B">
            <w:pPr>
              <w:spacing w:after="0" w:line="240" w:lineRule="auto"/>
            </w:pPr>
          </w:p>
        </w:tc>
      </w:tr>
      <w:tr w:rsidR="003E0484" w:rsidTr="003E0484">
        <w:trPr>
          <w:trHeight w:val="38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C0091B">
              <w:trPr>
                <w:trHeight w:val="311"/>
              </w:trPr>
              <w:tc>
                <w:tcPr>
                  <w:tcW w:w="9346" w:type="dxa"/>
                  <w:tcBorders>
                    <w:top w:val="nil"/>
                    <w:left w:val="nil"/>
                    <w:bottom w:val="nil"/>
                    <w:right w:val="nil"/>
                  </w:tcBorders>
                  <w:tcMar>
                    <w:top w:w="39" w:type="dxa"/>
                    <w:left w:w="39" w:type="dxa"/>
                    <w:bottom w:w="39" w:type="dxa"/>
                    <w:right w:w="39" w:type="dxa"/>
                  </w:tcMar>
                </w:tcPr>
                <w:p w:rsidR="00C0091B" w:rsidRDefault="003E0484">
                  <w:pPr>
                    <w:spacing w:after="0" w:line="240" w:lineRule="auto"/>
                    <w:jc w:val="center"/>
                  </w:pPr>
                  <w:r>
                    <w:rPr>
                      <w:rFonts w:ascii="Calibri" w:eastAsia="Calibri" w:hAnsi="Calibri"/>
                      <w:color w:val="000000"/>
                      <w:sz w:val="22"/>
                    </w:rPr>
                    <w:t xml:space="preserve">Public Water Supply ID: LA1013007   </w:t>
                  </w:r>
                </w:p>
              </w:tc>
            </w:tr>
          </w:tbl>
          <w:p w:rsidR="00C0091B" w:rsidRDefault="00C0091B">
            <w:pPr>
              <w:spacing w:after="0" w:line="240" w:lineRule="auto"/>
            </w:pPr>
          </w:p>
        </w:tc>
      </w:tr>
      <w:tr w:rsidR="00C0091B">
        <w:trPr>
          <w:trHeight w:val="154"/>
        </w:trPr>
        <w:tc>
          <w:tcPr>
            <w:tcW w:w="6" w:type="dxa"/>
          </w:tcPr>
          <w:p w:rsidR="00C0091B" w:rsidRDefault="00C0091B">
            <w:pPr>
              <w:pStyle w:val="EmptyCellLayoutStyle"/>
              <w:spacing w:after="0" w:line="240" w:lineRule="auto"/>
            </w:pPr>
          </w:p>
        </w:tc>
        <w:tc>
          <w:tcPr>
            <w:tcW w:w="6" w:type="dxa"/>
          </w:tcPr>
          <w:p w:rsidR="00C0091B" w:rsidRDefault="00C0091B">
            <w:pPr>
              <w:pStyle w:val="EmptyCellLayoutStyle"/>
              <w:spacing w:after="0" w:line="240" w:lineRule="auto"/>
            </w:pPr>
          </w:p>
        </w:tc>
        <w:tc>
          <w:tcPr>
            <w:tcW w:w="0" w:type="dxa"/>
          </w:tcPr>
          <w:p w:rsidR="00C0091B" w:rsidRDefault="00C0091B">
            <w:pPr>
              <w:pStyle w:val="EmptyCellLayoutStyle"/>
              <w:spacing w:after="0" w:line="240" w:lineRule="auto"/>
            </w:pPr>
          </w:p>
        </w:tc>
        <w:tc>
          <w:tcPr>
            <w:tcW w:w="360" w:type="dxa"/>
          </w:tcPr>
          <w:p w:rsidR="00C0091B" w:rsidRDefault="00C0091B">
            <w:pPr>
              <w:pStyle w:val="EmptyCellLayoutStyle"/>
              <w:spacing w:after="0" w:line="240" w:lineRule="auto"/>
            </w:pPr>
          </w:p>
        </w:tc>
        <w:tc>
          <w:tcPr>
            <w:tcW w:w="31" w:type="dxa"/>
          </w:tcPr>
          <w:p w:rsidR="00C0091B" w:rsidRDefault="00C0091B">
            <w:pPr>
              <w:pStyle w:val="EmptyCellLayoutStyle"/>
              <w:spacing w:after="0" w:line="240" w:lineRule="auto"/>
            </w:pPr>
          </w:p>
        </w:tc>
        <w:tc>
          <w:tcPr>
            <w:tcW w:w="659" w:type="dxa"/>
          </w:tcPr>
          <w:p w:rsidR="00C0091B" w:rsidRDefault="00C0091B">
            <w:pPr>
              <w:pStyle w:val="EmptyCellLayoutStyle"/>
              <w:spacing w:after="0" w:line="240" w:lineRule="auto"/>
            </w:pPr>
          </w:p>
        </w:tc>
        <w:tc>
          <w:tcPr>
            <w:tcW w:w="7654" w:type="dxa"/>
          </w:tcPr>
          <w:p w:rsidR="00C0091B" w:rsidRDefault="00C0091B">
            <w:pPr>
              <w:pStyle w:val="EmptyCellLayoutStyle"/>
              <w:spacing w:after="0" w:line="240" w:lineRule="auto"/>
            </w:pPr>
          </w:p>
        </w:tc>
        <w:tc>
          <w:tcPr>
            <w:tcW w:w="25" w:type="dxa"/>
          </w:tcPr>
          <w:p w:rsidR="00C0091B" w:rsidRDefault="00C0091B">
            <w:pPr>
              <w:pStyle w:val="EmptyCellLayoutStyle"/>
              <w:spacing w:after="0" w:line="240" w:lineRule="auto"/>
            </w:pPr>
          </w:p>
        </w:tc>
        <w:tc>
          <w:tcPr>
            <w:tcW w:w="601" w:type="dxa"/>
          </w:tcPr>
          <w:p w:rsidR="00C0091B" w:rsidRDefault="00C0091B">
            <w:pPr>
              <w:pStyle w:val="EmptyCellLayoutStyle"/>
              <w:spacing w:after="0" w:line="240" w:lineRule="auto"/>
            </w:pPr>
          </w:p>
        </w:tc>
      </w:tr>
      <w:tr w:rsidR="003E0484" w:rsidTr="003E0484">
        <w:trPr>
          <w:trHeight w:val="221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C0091B">
              <w:trPr>
                <w:trHeight w:val="2136"/>
              </w:trPr>
              <w:tc>
                <w:tcPr>
                  <w:tcW w:w="9360" w:type="dxa"/>
                  <w:tcBorders>
                    <w:top w:val="nil"/>
                    <w:left w:val="nil"/>
                    <w:bottom w:val="nil"/>
                    <w:right w:val="nil"/>
                  </w:tcBorders>
                  <w:tcMar>
                    <w:top w:w="39" w:type="dxa"/>
                    <w:left w:w="39" w:type="dxa"/>
                    <w:bottom w:w="39" w:type="dxa"/>
                    <w:right w:w="39" w:type="dxa"/>
                  </w:tcMar>
                </w:tcPr>
                <w:p w:rsidR="00C0091B" w:rsidRDefault="003E0484">
                  <w:pPr>
                    <w:spacing w:after="0" w:line="240" w:lineRule="auto"/>
                  </w:pPr>
                  <w:r>
                    <w:rPr>
                      <w:rFonts w:ascii="Calibri" w:eastAsia="Calibri" w:hAnsi="Calibri"/>
                      <w:color w:val="000000"/>
                      <w:sz w:val="22"/>
                    </w:rPr>
                    <w:t xml:space="preserve">                    We are pleased to present to you the Annual Water Quality Report for the year 2025.  This report is designed to inform you about the quality of your water and services we deliver to you every day (Este </w:t>
                  </w:r>
                  <w:proofErr w:type="spellStart"/>
                  <w:r>
                    <w:rPr>
                      <w:rFonts w:ascii="Calibri" w:eastAsia="Calibri" w:hAnsi="Calibri"/>
                      <w:color w:val="000000"/>
                      <w:sz w:val="22"/>
                    </w:rPr>
                    <w:t>informe</w:t>
                  </w:r>
                  <w:proofErr w:type="spellEnd"/>
                  <w:r>
                    <w:rPr>
                      <w:rFonts w:ascii="Calibri" w:eastAsia="Calibri" w:hAnsi="Calibri"/>
                      <w:color w:val="000000"/>
                      <w:sz w:val="22"/>
                    </w:rPr>
                    <w:t xml:space="preserve"> </w:t>
                  </w:r>
                  <w:proofErr w:type="spellStart"/>
                  <w:r>
                    <w:rPr>
                      <w:rFonts w:ascii="Calibri" w:eastAsia="Calibri" w:hAnsi="Calibri"/>
                      <w:color w:val="000000"/>
                      <w:sz w:val="22"/>
                    </w:rPr>
                    <w:t>contiene</w:t>
                  </w:r>
                  <w:proofErr w:type="spellEnd"/>
                  <w:r>
                    <w:rPr>
                      <w:rFonts w:ascii="Calibri" w:eastAsia="Calibri" w:hAnsi="Calibri"/>
                      <w:color w:val="000000"/>
                      <w:sz w:val="22"/>
                    </w:rPr>
                    <w:t xml:space="preserve"> </w:t>
                  </w:r>
                  <w:proofErr w:type="spellStart"/>
                  <w:r>
                    <w:rPr>
                      <w:rFonts w:ascii="Calibri" w:eastAsia="Calibri" w:hAnsi="Calibri"/>
                      <w:color w:val="000000"/>
                      <w:sz w:val="22"/>
                    </w:rPr>
                    <w:t>información</w:t>
                  </w:r>
                  <w:proofErr w:type="spellEnd"/>
                  <w:r>
                    <w:rPr>
                      <w:rFonts w:ascii="Calibri" w:eastAsia="Calibri" w:hAnsi="Calibri"/>
                      <w:color w:val="000000"/>
                      <w:sz w:val="22"/>
                    </w:rPr>
                    <w:t xml:space="preserve"> </w:t>
                  </w:r>
                  <w:proofErr w:type="spellStart"/>
                  <w:r>
                    <w:rPr>
                      <w:rFonts w:ascii="Calibri" w:eastAsia="Calibri" w:hAnsi="Calibri"/>
                      <w:color w:val="000000"/>
                      <w:sz w:val="22"/>
                    </w:rPr>
                    <w:t>muy</w:t>
                  </w:r>
                  <w:proofErr w:type="spellEnd"/>
                  <w:r>
                    <w:rPr>
                      <w:rFonts w:ascii="Calibri" w:eastAsia="Calibri" w:hAnsi="Calibri"/>
                      <w:color w:val="000000"/>
                      <w:sz w:val="22"/>
                    </w:rPr>
                    <w:t xml:space="preserve"> </w:t>
                  </w:r>
                  <w:proofErr w:type="spellStart"/>
                  <w:r>
                    <w:rPr>
                      <w:rFonts w:ascii="Calibri" w:eastAsia="Calibri" w:hAnsi="Calibri"/>
                      <w:color w:val="000000"/>
                      <w:sz w:val="22"/>
                    </w:rPr>
                    <w:t>i</w:t>
                  </w:r>
                  <w:r>
                    <w:rPr>
                      <w:rFonts w:ascii="Calibri" w:eastAsia="Calibri" w:hAnsi="Calibri"/>
                      <w:color w:val="000000"/>
                      <w:sz w:val="22"/>
                    </w:rPr>
                    <w:t>mportante</w:t>
                  </w:r>
                  <w:proofErr w:type="spellEnd"/>
                  <w:r>
                    <w:rPr>
                      <w:rFonts w:ascii="Calibri" w:eastAsia="Calibri" w:hAnsi="Calibri"/>
                      <w:color w:val="000000"/>
                      <w:sz w:val="22"/>
                    </w:rPr>
                    <w:t xml:space="preserve"> </w:t>
                  </w:r>
                  <w:proofErr w:type="spellStart"/>
                  <w:r>
                    <w:rPr>
                      <w:rFonts w:ascii="Calibri" w:eastAsia="Calibri" w:hAnsi="Calibri"/>
                      <w:color w:val="000000"/>
                      <w:sz w:val="22"/>
                    </w:rPr>
                    <w:t>sobre</w:t>
                  </w:r>
                  <w:proofErr w:type="spellEnd"/>
                  <w:r>
                    <w:rPr>
                      <w:rFonts w:ascii="Calibri" w:eastAsia="Calibri" w:hAnsi="Calibri"/>
                      <w:color w:val="000000"/>
                      <w:sz w:val="22"/>
                    </w:rPr>
                    <w:t xml:space="preserve"> </w:t>
                  </w:r>
                  <w:proofErr w:type="spellStart"/>
                  <w:r>
                    <w:rPr>
                      <w:rFonts w:ascii="Calibri" w:eastAsia="Calibri" w:hAnsi="Calibri"/>
                      <w:color w:val="000000"/>
                      <w:sz w:val="22"/>
                    </w:rPr>
                    <w:t>su</w:t>
                  </w:r>
                  <w:proofErr w:type="spellEnd"/>
                  <w:r>
                    <w:rPr>
                      <w:rFonts w:ascii="Calibri" w:eastAsia="Calibri" w:hAnsi="Calibri"/>
                      <w:color w:val="000000"/>
                      <w:sz w:val="22"/>
                    </w:rPr>
                    <w:t xml:space="preserve"> </w:t>
                  </w:r>
                  <w:proofErr w:type="spellStart"/>
                  <w:r>
                    <w:rPr>
                      <w:rFonts w:ascii="Calibri" w:eastAsia="Calibri" w:hAnsi="Calibri"/>
                      <w:color w:val="000000"/>
                      <w:sz w:val="22"/>
                    </w:rPr>
                    <w:t>agua</w:t>
                  </w:r>
                  <w:proofErr w:type="spellEnd"/>
                  <w:r>
                    <w:rPr>
                      <w:rFonts w:ascii="Calibri" w:eastAsia="Calibri" w:hAnsi="Calibri"/>
                      <w:color w:val="000000"/>
                      <w:sz w:val="22"/>
                    </w:rPr>
                    <w:t xml:space="preserve"> potable. </w:t>
                  </w:r>
                  <w:proofErr w:type="spellStart"/>
                  <w:r>
                    <w:rPr>
                      <w:rFonts w:ascii="Calibri" w:eastAsia="Calibri" w:hAnsi="Calibri"/>
                      <w:color w:val="000000"/>
                      <w:sz w:val="22"/>
                    </w:rPr>
                    <w:t>Tradúzcalo</w:t>
                  </w:r>
                  <w:proofErr w:type="spellEnd"/>
                  <w:r>
                    <w:rPr>
                      <w:rFonts w:ascii="Calibri" w:eastAsia="Calibri" w:hAnsi="Calibri"/>
                      <w:color w:val="000000"/>
                      <w:sz w:val="22"/>
                    </w:rPr>
                    <w:t xml:space="preserve"> o </w:t>
                  </w:r>
                  <w:proofErr w:type="spellStart"/>
                  <w:r>
                    <w:rPr>
                      <w:rFonts w:ascii="Calibri" w:eastAsia="Calibri" w:hAnsi="Calibri"/>
                      <w:color w:val="000000"/>
                      <w:sz w:val="22"/>
                    </w:rPr>
                    <w:t>hable</w:t>
                  </w:r>
                  <w:proofErr w:type="spellEnd"/>
                  <w:r>
                    <w:rPr>
                      <w:rFonts w:ascii="Calibri" w:eastAsia="Calibri" w:hAnsi="Calibri"/>
                      <w:color w:val="000000"/>
                      <w:sz w:val="22"/>
                    </w:rPr>
                    <w:t xml:space="preserve"> con </w:t>
                  </w:r>
                  <w:proofErr w:type="spellStart"/>
                  <w:r>
                    <w:rPr>
                      <w:rFonts w:ascii="Calibri" w:eastAsia="Calibri" w:hAnsi="Calibri"/>
                      <w:color w:val="000000"/>
                      <w:sz w:val="22"/>
                    </w:rPr>
                    <w:t>alguien</w:t>
                  </w:r>
                  <w:proofErr w:type="spellEnd"/>
                  <w:r>
                    <w:rPr>
                      <w:rFonts w:ascii="Calibri" w:eastAsia="Calibri" w:hAnsi="Calibri"/>
                      <w:color w:val="000000"/>
                      <w:sz w:val="22"/>
                    </w:rPr>
                    <w:t xml:space="preserve"> que lo </w:t>
                  </w:r>
                  <w:proofErr w:type="spellStart"/>
                  <w:r>
                    <w:rPr>
                      <w:rFonts w:ascii="Calibri" w:eastAsia="Calibri" w:hAnsi="Calibri"/>
                      <w:color w:val="000000"/>
                      <w:sz w:val="22"/>
                    </w:rPr>
                    <w:t>entienda</w:t>
                  </w:r>
                  <w:proofErr w:type="spellEnd"/>
                  <w:r>
                    <w:rPr>
                      <w:rFonts w:ascii="Calibri" w:eastAsia="Calibri" w:hAnsi="Calibri"/>
                      <w:color w:val="000000"/>
                      <w:sz w:val="22"/>
                    </w:rPr>
                    <w:t xml:space="preserve"> </w:t>
                  </w:r>
                  <w:proofErr w:type="spellStart"/>
                  <w:r>
                    <w:rPr>
                      <w:rFonts w:ascii="Calibri" w:eastAsia="Calibri" w:hAnsi="Calibri"/>
                      <w:color w:val="000000"/>
                      <w:sz w:val="22"/>
                    </w:rPr>
                    <w:t>bien</w:t>
                  </w:r>
                  <w:proofErr w:type="spellEnd"/>
                  <w:r>
                    <w:rPr>
                      <w:rFonts w:ascii="Calibri" w:eastAsia="Calibri" w:hAnsi="Calibri"/>
                      <w:color w:val="000000"/>
                      <w:sz w:val="22"/>
                    </w:rPr>
                    <w:t>).  Our constant goal is to provide you with a safe and dependable supply of drinking water.  We want you to understand the efforts we make to continually improve the water</w:t>
                  </w:r>
                  <w:r>
                    <w:rPr>
                      <w:rFonts w:ascii="Calibri" w:eastAsia="Calibri" w:hAnsi="Calibri"/>
                      <w:color w:val="000000"/>
                      <w:sz w:val="22"/>
                    </w:rPr>
                    <w:t xml:space="preserve"> treatment process and protect our water resources.  We are committed to ensuring the quality of your water. </w:t>
                  </w:r>
                </w:p>
                <w:p w:rsidR="00C0091B" w:rsidRDefault="003E0484">
                  <w:pPr>
                    <w:spacing w:after="0" w:line="240" w:lineRule="auto"/>
                  </w:pPr>
                  <w:r>
                    <w:rPr>
                      <w:rFonts w:ascii="Calibri" w:eastAsia="Calibri" w:hAnsi="Calibri"/>
                      <w:color w:val="000000"/>
                      <w:sz w:val="22"/>
                    </w:rPr>
                    <w:t>Our water source(s) are listed below:</w:t>
                  </w:r>
                </w:p>
              </w:tc>
            </w:tr>
          </w:tbl>
          <w:p w:rsidR="00C0091B" w:rsidRDefault="00C0091B">
            <w:pPr>
              <w:spacing w:after="0" w:line="240" w:lineRule="auto"/>
            </w:pPr>
          </w:p>
        </w:tc>
      </w:tr>
      <w:tr w:rsidR="00C0091B">
        <w:trPr>
          <w:trHeight w:val="84"/>
        </w:trPr>
        <w:tc>
          <w:tcPr>
            <w:tcW w:w="6" w:type="dxa"/>
          </w:tcPr>
          <w:p w:rsidR="00C0091B" w:rsidRDefault="00C0091B">
            <w:pPr>
              <w:pStyle w:val="EmptyCellLayoutStyle"/>
              <w:spacing w:after="0" w:line="240" w:lineRule="auto"/>
            </w:pPr>
          </w:p>
        </w:tc>
        <w:tc>
          <w:tcPr>
            <w:tcW w:w="6" w:type="dxa"/>
          </w:tcPr>
          <w:p w:rsidR="00C0091B" w:rsidRDefault="00C0091B">
            <w:pPr>
              <w:pStyle w:val="EmptyCellLayoutStyle"/>
              <w:spacing w:after="0" w:line="240" w:lineRule="auto"/>
            </w:pPr>
          </w:p>
        </w:tc>
        <w:tc>
          <w:tcPr>
            <w:tcW w:w="0" w:type="dxa"/>
          </w:tcPr>
          <w:p w:rsidR="00C0091B" w:rsidRDefault="00C0091B">
            <w:pPr>
              <w:pStyle w:val="EmptyCellLayoutStyle"/>
              <w:spacing w:after="0" w:line="240" w:lineRule="auto"/>
            </w:pPr>
          </w:p>
        </w:tc>
        <w:tc>
          <w:tcPr>
            <w:tcW w:w="360" w:type="dxa"/>
          </w:tcPr>
          <w:p w:rsidR="00C0091B" w:rsidRDefault="00C0091B">
            <w:pPr>
              <w:pStyle w:val="EmptyCellLayoutStyle"/>
              <w:spacing w:after="0" w:line="240" w:lineRule="auto"/>
            </w:pPr>
          </w:p>
        </w:tc>
        <w:tc>
          <w:tcPr>
            <w:tcW w:w="31" w:type="dxa"/>
          </w:tcPr>
          <w:p w:rsidR="00C0091B" w:rsidRDefault="00C0091B">
            <w:pPr>
              <w:pStyle w:val="EmptyCellLayoutStyle"/>
              <w:spacing w:after="0" w:line="240" w:lineRule="auto"/>
            </w:pPr>
          </w:p>
        </w:tc>
        <w:tc>
          <w:tcPr>
            <w:tcW w:w="659" w:type="dxa"/>
          </w:tcPr>
          <w:p w:rsidR="00C0091B" w:rsidRDefault="00C0091B">
            <w:pPr>
              <w:pStyle w:val="EmptyCellLayoutStyle"/>
              <w:spacing w:after="0" w:line="240" w:lineRule="auto"/>
            </w:pPr>
          </w:p>
        </w:tc>
        <w:tc>
          <w:tcPr>
            <w:tcW w:w="7654" w:type="dxa"/>
          </w:tcPr>
          <w:p w:rsidR="00C0091B" w:rsidRDefault="00C0091B">
            <w:pPr>
              <w:pStyle w:val="EmptyCellLayoutStyle"/>
              <w:spacing w:after="0" w:line="240" w:lineRule="auto"/>
            </w:pPr>
          </w:p>
        </w:tc>
        <w:tc>
          <w:tcPr>
            <w:tcW w:w="25" w:type="dxa"/>
          </w:tcPr>
          <w:p w:rsidR="00C0091B" w:rsidRDefault="00C0091B">
            <w:pPr>
              <w:pStyle w:val="EmptyCellLayoutStyle"/>
              <w:spacing w:after="0" w:line="240" w:lineRule="auto"/>
            </w:pPr>
          </w:p>
        </w:tc>
        <w:tc>
          <w:tcPr>
            <w:tcW w:w="601" w:type="dxa"/>
          </w:tcPr>
          <w:p w:rsidR="00C0091B" w:rsidRDefault="00C0091B">
            <w:pPr>
              <w:pStyle w:val="EmptyCellLayoutStyle"/>
              <w:spacing w:after="0" w:line="240" w:lineRule="auto"/>
            </w:pPr>
          </w:p>
        </w:tc>
      </w:tr>
      <w:tr w:rsidR="003E0484" w:rsidTr="003E0484">
        <w:tc>
          <w:tcPr>
            <w:tcW w:w="6" w:type="dxa"/>
          </w:tcPr>
          <w:p w:rsidR="00C0091B" w:rsidRDefault="00C0091B">
            <w:pPr>
              <w:pStyle w:val="EmptyCellLayoutStyle"/>
              <w:spacing w:after="0" w:line="240" w:lineRule="auto"/>
            </w:pPr>
          </w:p>
        </w:tc>
        <w:tc>
          <w:tcPr>
            <w:tcW w:w="6" w:type="dxa"/>
          </w:tcPr>
          <w:p w:rsidR="00C0091B" w:rsidRDefault="00C0091B">
            <w:pPr>
              <w:pStyle w:val="EmptyCellLayoutStyle"/>
              <w:spacing w:after="0" w:line="240" w:lineRule="auto"/>
            </w:pPr>
          </w:p>
        </w:tc>
        <w:tc>
          <w:tcPr>
            <w:tcW w:w="0" w:type="dxa"/>
          </w:tcPr>
          <w:p w:rsidR="00C0091B" w:rsidRDefault="00C0091B">
            <w:pPr>
              <w:pStyle w:val="EmptyCellLayoutStyle"/>
              <w:spacing w:after="0" w:line="240" w:lineRule="auto"/>
            </w:pPr>
          </w:p>
        </w:tc>
        <w:tc>
          <w:tcPr>
            <w:tcW w:w="360" w:type="dxa"/>
          </w:tcPr>
          <w:p w:rsidR="00C0091B" w:rsidRDefault="00C0091B">
            <w:pPr>
              <w:pStyle w:val="EmptyCellLayoutStyle"/>
              <w:spacing w:after="0" w:line="240" w:lineRule="auto"/>
            </w:pPr>
          </w:p>
        </w:tc>
        <w:tc>
          <w:tcPr>
            <w:tcW w:w="31" w:type="dxa"/>
          </w:tcPr>
          <w:p w:rsidR="00C0091B" w:rsidRDefault="00C0091B">
            <w:pPr>
              <w:pStyle w:val="EmptyCellLayoutStyle"/>
              <w:spacing w:after="0" w:line="240" w:lineRule="auto"/>
            </w:pPr>
          </w:p>
        </w:tc>
        <w:tc>
          <w:tcPr>
            <w:tcW w:w="659" w:type="dxa"/>
          </w:tcPr>
          <w:p w:rsidR="00C0091B" w:rsidRDefault="00C0091B">
            <w:pPr>
              <w:pStyle w:val="EmptyCellLayoutStyle"/>
              <w:spacing w:after="0" w:line="240" w:lineRule="auto"/>
            </w:pPr>
          </w:p>
        </w:tc>
        <w:tc>
          <w:tcPr>
            <w:tcW w:w="7654"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4484"/>
              <w:gridCol w:w="3195"/>
            </w:tblGrid>
            <w:tr w:rsidR="00C0091B">
              <w:trPr>
                <w:trHeight w:val="210"/>
              </w:trPr>
              <w:tc>
                <w:tcPr>
                  <w:tcW w:w="4484"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99"/>
                      <w:sz w:val="18"/>
                    </w:rPr>
                    <w:t>Source Name</w:t>
                  </w:r>
                </w:p>
              </w:tc>
              <w:tc>
                <w:tcPr>
                  <w:tcW w:w="319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99"/>
                      <w:sz w:val="18"/>
                    </w:rPr>
                    <w:t>Source Water Type</w:t>
                  </w:r>
                </w:p>
              </w:tc>
            </w:tr>
            <w:tr w:rsidR="00C0091B">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WELL #1 (INACTIVE)</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Ground water</w:t>
                  </w:r>
                </w:p>
              </w:tc>
            </w:tr>
            <w:tr w:rsidR="00C0091B">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WELL #2</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Ground water</w:t>
                  </w:r>
                </w:p>
              </w:tc>
            </w:tr>
            <w:tr w:rsidR="00C0091B">
              <w:trPr>
                <w:trHeight w:val="210"/>
              </w:trPr>
              <w:tc>
                <w:tcPr>
                  <w:tcW w:w="4484"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WELL #3</w:t>
                  </w:r>
                </w:p>
              </w:tc>
              <w:tc>
                <w:tcPr>
                  <w:tcW w:w="319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Ground water</w:t>
                  </w:r>
                </w:p>
              </w:tc>
            </w:tr>
          </w:tbl>
          <w:p w:rsidR="00C0091B" w:rsidRDefault="00C0091B">
            <w:pPr>
              <w:spacing w:after="0" w:line="240" w:lineRule="auto"/>
            </w:pPr>
          </w:p>
        </w:tc>
        <w:tc>
          <w:tcPr>
            <w:tcW w:w="601" w:type="dxa"/>
          </w:tcPr>
          <w:p w:rsidR="00C0091B" w:rsidRDefault="00C0091B">
            <w:pPr>
              <w:pStyle w:val="EmptyCellLayoutStyle"/>
              <w:spacing w:after="0" w:line="240" w:lineRule="auto"/>
            </w:pPr>
          </w:p>
        </w:tc>
      </w:tr>
      <w:tr w:rsidR="00C0091B">
        <w:trPr>
          <w:trHeight w:val="100"/>
        </w:trPr>
        <w:tc>
          <w:tcPr>
            <w:tcW w:w="6" w:type="dxa"/>
          </w:tcPr>
          <w:p w:rsidR="00C0091B" w:rsidRDefault="00C0091B">
            <w:pPr>
              <w:pStyle w:val="EmptyCellLayoutStyle"/>
              <w:spacing w:after="0" w:line="240" w:lineRule="auto"/>
            </w:pPr>
          </w:p>
        </w:tc>
        <w:tc>
          <w:tcPr>
            <w:tcW w:w="6" w:type="dxa"/>
          </w:tcPr>
          <w:p w:rsidR="00C0091B" w:rsidRDefault="00C0091B">
            <w:pPr>
              <w:pStyle w:val="EmptyCellLayoutStyle"/>
              <w:spacing w:after="0" w:line="240" w:lineRule="auto"/>
            </w:pPr>
          </w:p>
        </w:tc>
        <w:tc>
          <w:tcPr>
            <w:tcW w:w="0" w:type="dxa"/>
          </w:tcPr>
          <w:p w:rsidR="00C0091B" w:rsidRDefault="00C0091B">
            <w:pPr>
              <w:pStyle w:val="EmptyCellLayoutStyle"/>
              <w:spacing w:after="0" w:line="240" w:lineRule="auto"/>
            </w:pPr>
          </w:p>
        </w:tc>
        <w:tc>
          <w:tcPr>
            <w:tcW w:w="360" w:type="dxa"/>
          </w:tcPr>
          <w:p w:rsidR="00C0091B" w:rsidRDefault="00C0091B">
            <w:pPr>
              <w:pStyle w:val="EmptyCellLayoutStyle"/>
              <w:spacing w:after="0" w:line="240" w:lineRule="auto"/>
            </w:pPr>
          </w:p>
        </w:tc>
        <w:tc>
          <w:tcPr>
            <w:tcW w:w="31" w:type="dxa"/>
          </w:tcPr>
          <w:p w:rsidR="00C0091B" w:rsidRDefault="00C0091B">
            <w:pPr>
              <w:pStyle w:val="EmptyCellLayoutStyle"/>
              <w:spacing w:after="0" w:line="240" w:lineRule="auto"/>
            </w:pPr>
          </w:p>
        </w:tc>
        <w:tc>
          <w:tcPr>
            <w:tcW w:w="659" w:type="dxa"/>
          </w:tcPr>
          <w:p w:rsidR="00C0091B" w:rsidRDefault="00C0091B">
            <w:pPr>
              <w:pStyle w:val="EmptyCellLayoutStyle"/>
              <w:spacing w:after="0" w:line="240" w:lineRule="auto"/>
            </w:pPr>
          </w:p>
        </w:tc>
        <w:tc>
          <w:tcPr>
            <w:tcW w:w="7654" w:type="dxa"/>
          </w:tcPr>
          <w:p w:rsidR="00C0091B" w:rsidRDefault="00C0091B">
            <w:pPr>
              <w:pStyle w:val="EmptyCellLayoutStyle"/>
              <w:spacing w:after="0" w:line="240" w:lineRule="auto"/>
            </w:pPr>
          </w:p>
        </w:tc>
        <w:tc>
          <w:tcPr>
            <w:tcW w:w="25" w:type="dxa"/>
          </w:tcPr>
          <w:p w:rsidR="00C0091B" w:rsidRDefault="00C0091B">
            <w:pPr>
              <w:pStyle w:val="EmptyCellLayoutStyle"/>
              <w:spacing w:after="0" w:line="240" w:lineRule="auto"/>
            </w:pPr>
          </w:p>
        </w:tc>
        <w:tc>
          <w:tcPr>
            <w:tcW w:w="601" w:type="dxa"/>
          </w:tcPr>
          <w:p w:rsidR="00C0091B" w:rsidRDefault="00C0091B">
            <w:pPr>
              <w:pStyle w:val="EmptyCellLayoutStyle"/>
              <w:spacing w:after="0" w:line="240" w:lineRule="auto"/>
            </w:pPr>
          </w:p>
        </w:tc>
      </w:tr>
      <w:tr w:rsidR="003E0484" w:rsidTr="003E0484">
        <w:trPr>
          <w:trHeight w:val="403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C0091B">
              <w:trPr>
                <w:trHeight w:val="3952"/>
              </w:trPr>
              <w:tc>
                <w:tcPr>
                  <w:tcW w:w="9360" w:type="dxa"/>
                  <w:tcBorders>
                    <w:top w:val="nil"/>
                    <w:left w:val="nil"/>
                    <w:bottom w:val="nil"/>
                    <w:right w:val="nil"/>
                  </w:tcBorders>
                  <w:tcMar>
                    <w:top w:w="39" w:type="dxa"/>
                    <w:left w:w="39" w:type="dxa"/>
                    <w:bottom w:w="39" w:type="dxa"/>
                    <w:right w:w="39" w:type="dxa"/>
                  </w:tcMar>
                </w:tcPr>
                <w:p w:rsidR="00C0091B" w:rsidRDefault="003E0484">
                  <w:pPr>
                    <w:spacing w:after="0" w:line="240" w:lineRule="auto"/>
                  </w:pPr>
                  <w:r>
                    <w:rPr>
                      <w:rFonts w:ascii="Calibri" w:eastAsia="Calibri" w:hAnsi="Calibri"/>
                      <w:color w:val="000000"/>
                      <w:sz w:val="22"/>
                    </w:rPr>
                    <w:t xml:space="preserve">                    The sources of drinking water (both tap water and bottled water) include rivers, lakes, streams, ponds, reservoirs, springs, and wells.  As water travels over the surface of land or through the ground, it dissolves naturally-occurring m</w:t>
                  </w:r>
                  <w:r>
                    <w:rPr>
                      <w:rFonts w:ascii="Calibri" w:eastAsia="Calibri" w:hAnsi="Calibri"/>
                      <w:color w:val="000000"/>
                      <w:sz w:val="22"/>
                    </w:rPr>
                    <w:t>inerals and, in some cases, radioactive material, and can pick up substances resulting from the presence of animals or from human activity.  Contaminants that may be present in source water include:</w:t>
                  </w:r>
                </w:p>
                <w:p w:rsidR="00C0091B" w:rsidRDefault="00C0091B">
                  <w:pPr>
                    <w:spacing w:after="0" w:line="240" w:lineRule="auto"/>
                  </w:pPr>
                </w:p>
                <w:p w:rsidR="00C0091B" w:rsidRDefault="003E0484">
                  <w:pPr>
                    <w:spacing w:after="0" w:line="240" w:lineRule="auto"/>
                  </w:pPr>
                  <w:r>
                    <w:rPr>
                      <w:rFonts w:ascii="Calibri" w:eastAsia="Calibri" w:hAnsi="Calibri"/>
                      <w:color w:val="000000"/>
                      <w:sz w:val="16"/>
                      <w:u w:val="single"/>
                    </w:rPr>
                    <w:t>Microbial Contaminants</w:t>
                  </w:r>
                  <w:r>
                    <w:rPr>
                      <w:rFonts w:ascii="Calibri" w:eastAsia="Calibri" w:hAnsi="Calibri"/>
                      <w:color w:val="000000"/>
                      <w:sz w:val="16"/>
                    </w:rPr>
                    <w:t xml:space="preserve"> - such as viruses and bacteria, w</w:t>
                  </w:r>
                  <w:r>
                    <w:rPr>
                      <w:rFonts w:ascii="Calibri" w:eastAsia="Calibri" w:hAnsi="Calibri"/>
                      <w:color w:val="000000"/>
                      <w:sz w:val="16"/>
                    </w:rPr>
                    <w:t>hich may come from sewage treatment plants, septic systems, agricultural livestock operations, and wildlife.</w:t>
                  </w:r>
                </w:p>
                <w:p w:rsidR="00C0091B" w:rsidRDefault="00C0091B">
                  <w:pPr>
                    <w:spacing w:after="0" w:line="240" w:lineRule="auto"/>
                  </w:pPr>
                </w:p>
                <w:p w:rsidR="00C0091B" w:rsidRDefault="003E0484">
                  <w:pPr>
                    <w:spacing w:after="0" w:line="240" w:lineRule="auto"/>
                  </w:pPr>
                  <w:r>
                    <w:rPr>
                      <w:rFonts w:ascii="Calibri" w:eastAsia="Calibri" w:hAnsi="Calibri"/>
                      <w:color w:val="000000"/>
                      <w:sz w:val="16"/>
                      <w:u w:val="single"/>
                    </w:rPr>
                    <w:t>Inorganic Contaminants</w:t>
                  </w:r>
                  <w:r>
                    <w:rPr>
                      <w:rFonts w:ascii="Calibri" w:eastAsia="Calibri" w:hAnsi="Calibri"/>
                      <w:color w:val="000000"/>
                      <w:sz w:val="16"/>
                    </w:rPr>
                    <w:t xml:space="preserve"> - such as salts and metals, which can be naturally-occurring or result from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industrial, or domesti</w:t>
                  </w:r>
                  <w:r>
                    <w:rPr>
                      <w:rFonts w:ascii="Calibri" w:eastAsia="Calibri" w:hAnsi="Calibri"/>
                      <w:color w:val="000000"/>
                      <w:sz w:val="16"/>
                    </w:rPr>
                    <w:t>c wastewater discharges, oil and gas production, mining, or farming.</w:t>
                  </w:r>
                </w:p>
                <w:p w:rsidR="00C0091B" w:rsidRDefault="00C0091B">
                  <w:pPr>
                    <w:spacing w:after="0" w:line="240" w:lineRule="auto"/>
                  </w:pPr>
                </w:p>
                <w:p w:rsidR="00C0091B" w:rsidRDefault="003E0484">
                  <w:pPr>
                    <w:spacing w:after="0" w:line="240" w:lineRule="auto"/>
                  </w:pPr>
                  <w:r>
                    <w:rPr>
                      <w:rFonts w:ascii="Calibri" w:eastAsia="Calibri" w:hAnsi="Calibri"/>
                      <w:color w:val="000000"/>
                      <w:sz w:val="16"/>
                      <w:u w:val="single"/>
                    </w:rPr>
                    <w:t>Pesticides and Herbicides</w:t>
                  </w:r>
                  <w:r>
                    <w:rPr>
                      <w:rFonts w:ascii="Calibri" w:eastAsia="Calibri" w:hAnsi="Calibri"/>
                      <w:color w:val="000000"/>
                      <w:sz w:val="16"/>
                    </w:rPr>
                    <w:t xml:space="preserve"> - which may come from a variety of sources such as agriculture,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residential uses.</w:t>
                  </w:r>
                </w:p>
                <w:p w:rsidR="00C0091B" w:rsidRDefault="00C0091B">
                  <w:pPr>
                    <w:spacing w:after="0" w:line="240" w:lineRule="auto"/>
                  </w:pPr>
                </w:p>
                <w:p w:rsidR="00C0091B" w:rsidRDefault="003E0484">
                  <w:pPr>
                    <w:spacing w:after="0" w:line="240" w:lineRule="auto"/>
                  </w:pPr>
                  <w:r>
                    <w:rPr>
                      <w:rFonts w:ascii="Calibri" w:eastAsia="Calibri" w:hAnsi="Calibri"/>
                      <w:color w:val="000000"/>
                      <w:sz w:val="16"/>
                      <w:u w:val="single"/>
                    </w:rPr>
                    <w:t>Organic Chemical Contaminants</w:t>
                  </w:r>
                  <w:r>
                    <w:rPr>
                      <w:rFonts w:ascii="Calibri" w:eastAsia="Calibri" w:hAnsi="Calibri"/>
                      <w:color w:val="000000"/>
                      <w:sz w:val="16"/>
                    </w:rPr>
                    <w:t xml:space="preserve"> – including synthe</w:t>
                  </w:r>
                  <w:r>
                    <w:rPr>
                      <w:rFonts w:ascii="Calibri" w:eastAsia="Calibri" w:hAnsi="Calibri"/>
                      <w:color w:val="000000"/>
                      <w:sz w:val="16"/>
                    </w:rPr>
                    <w:t xml:space="preserve">tic and volatile organic chemicals, which are by-products of industrial processes and petroleum production, and can also come from gas stations, urban </w:t>
                  </w:r>
                  <w:proofErr w:type="spellStart"/>
                  <w:r>
                    <w:rPr>
                      <w:rFonts w:ascii="Calibri" w:eastAsia="Calibri" w:hAnsi="Calibri"/>
                      <w:color w:val="000000"/>
                      <w:sz w:val="16"/>
                    </w:rPr>
                    <w:t>stormwater</w:t>
                  </w:r>
                  <w:proofErr w:type="spellEnd"/>
                  <w:r>
                    <w:rPr>
                      <w:rFonts w:ascii="Calibri" w:eastAsia="Calibri" w:hAnsi="Calibri"/>
                      <w:color w:val="000000"/>
                      <w:sz w:val="16"/>
                    </w:rPr>
                    <w:t xml:space="preserve"> runoff, and septic systems.</w:t>
                  </w:r>
                </w:p>
                <w:p w:rsidR="00C0091B" w:rsidRDefault="00C0091B">
                  <w:pPr>
                    <w:spacing w:after="0" w:line="240" w:lineRule="auto"/>
                  </w:pPr>
                </w:p>
                <w:p w:rsidR="00C0091B" w:rsidRDefault="003E0484">
                  <w:pPr>
                    <w:spacing w:after="0" w:line="240" w:lineRule="auto"/>
                  </w:pPr>
                  <w:r>
                    <w:rPr>
                      <w:rFonts w:ascii="Calibri" w:eastAsia="Calibri" w:hAnsi="Calibri"/>
                      <w:color w:val="000000"/>
                      <w:sz w:val="16"/>
                      <w:u w:val="single"/>
                    </w:rPr>
                    <w:t>Radioactive Contaminants</w:t>
                  </w:r>
                  <w:r>
                    <w:rPr>
                      <w:rFonts w:ascii="Calibri" w:eastAsia="Calibri" w:hAnsi="Calibri"/>
                      <w:color w:val="000000"/>
                      <w:sz w:val="16"/>
                    </w:rPr>
                    <w:t xml:space="preserve"> – which can be naturally-occurring or be</w:t>
                  </w:r>
                  <w:r>
                    <w:rPr>
                      <w:rFonts w:ascii="Calibri" w:eastAsia="Calibri" w:hAnsi="Calibri"/>
                      <w:color w:val="000000"/>
                      <w:sz w:val="16"/>
                    </w:rPr>
                    <w:t xml:space="preserve"> the result of oil and gas production and mining activities.</w:t>
                  </w:r>
                </w:p>
                <w:p w:rsidR="00C0091B" w:rsidRDefault="00C0091B">
                  <w:pPr>
                    <w:spacing w:after="0" w:line="240" w:lineRule="auto"/>
                  </w:pPr>
                </w:p>
                <w:p w:rsidR="00C0091B" w:rsidRDefault="003E0484">
                  <w:pPr>
                    <w:spacing w:after="0" w:line="240" w:lineRule="auto"/>
                  </w:pPr>
                  <w:r>
                    <w:rPr>
                      <w:rFonts w:ascii="Calibri" w:eastAsia="Calibri" w:hAnsi="Calibri"/>
                      <w:color w:val="000000"/>
                      <w:sz w:val="22"/>
                    </w:rPr>
                    <w:t xml:space="preserve">                A Source Water Assessment Plan (SWAP) is now available from our office.  This plan is an assessment of a delineated area around our listed sources through which contaminants, if </w:t>
                  </w:r>
                  <w:r>
                    <w:rPr>
                      <w:rFonts w:ascii="Calibri" w:eastAsia="Calibri" w:hAnsi="Calibri"/>
                      <w:color w:val="000000"/>
                      <w:sz w:val="22"/>
                    </w:rPr>
                    <w:t>present, could migrate and reach our source water.  It also includes an inventory of potential sources of contamination within the delineated area, and a determination of the water supply's susceptibility to contamination by the identified potential source</w:t>
                  </w:r>
                  <w:r>
                    <w:rPr>
                      <w:rFonts w:ascii="Calibri" w:eastAsia="Calibri" w:hAnsi="Calibri"/>
                      <w:color w:val="000000"/>
                      <w:sz w:val="22"/>
                    </w:rPr>
                    <w:t>s.  According to the Source Water Assessment Plan, our water system had a susceptibility rating of 'MEDIUM'.  If you would like to review the Source Water Assessment Plan, please feel free to contact our office.</w:t>
                  </w:r>
                </w:p>
                <w:p w:rsidR="00C0091B" w:rsidRDefault="00C0091B">
                  <w:pPr>
                    <w:spacing w:after="0" w:line="240" w:lineRule="auto"/>
                  </w:pPr>
                </w:p>
                <w:p w:rsidR="00C0091B" w:rsidRDefault="003E0484">
                  <w:pPr>
                    <w:spacing w:after="0" w:line="240" w:lineRule="auto"/>
                  </w:pPr>
                  <w:r>
                    <w:rPr>
                      <w:rFonts w:ascii="Calibri" w:eastAsia="Calibri" w:hAnsi="Calibri"/>
                      <w:color w:val="000000"/>
                      <w:sz w:val="22"/>
                    </w:rPr>
                    <w:t>                In order to ensure that tap</w:t>
                  </w:r>
                  <w:r>
                    <w:rPr>
                      <w:rFonts w:ascii="Calibri" w:eastAsia="Calibri" w:hAnsi="Calibri"/>
                      <w:color w:val="000000"/>
                      <w:sz w:val="22"/>
                    </w:rPr>
                    <w:t xml:space="preserve"> water is safe to drink, EPA prescribes regulations which limit the amount of certain contaminants in water provided by public water systems. Food and Drug Administration regulations establish limits for contaminants in bottled water which must provide the</w:t>
                  </w:r>
                  <w:r>
                    <w:rPr>
                      <w:rFonts w:ascii="Calibri" w:eastAsia="Calibri" w:hAnsi="Calibri"/>
                      <w:color w:val="000000"/>
                      <w:sz w:val="22"/>
                    </w:rPr>
                    <w:t xml:space="preserve"> </w:t>
                  </w:r>
                  <w:r>
                    <w:rPr>
                      <w:rFonts w:ascii="Calibri" w:eastAsia="Calibri" w:hAnsi="Calibri"/>
                      <w:color w:val="000000"/>
                      <w:sz w:val="22"/>
                    </w:rPr>
                    <w:lastRenderedPageBreak/>
                    <w:t xml:space="preserve">same protection for public health.  We want our valued customers to be informed about their water utility. If you have any questions about this report, want to attend any scheduled meetings, or simply want to learn more about your drinking water, please </w:t>
                  </w:r>
                  <w:proofErr w:type="gramStart"/>
                  <w:r>
                    <w:rPr>
                      <w:rFonts w:ascii="Calibri" w:eastAsia="Calibri" w:hAnsi="Calibri"/>
                      <w:color w:val="000000"/>
                      <w:sz w:val="22"/>
                    </w:rPr>
                    <w:t>c</w:t>
                  </w:r>
                  <w:r>
                    <w:rPr>
                      <w:rFonts w:ascii="Calibri" w:eastAsia="Calibri" w:hAnsi="Calibri"/>
                      <w:color w:val="000000"/>
                      <w:sz w:val="22"/>
                    </w:rPr>
                    <w:t>ontact  REBEKAH</w:t>
                  </w:r>
                  <w:proofErr w:type="gramEnd"/>
                  <w:r>
                    <w:rPr>
                      <w:rFonts w:ascii="Calibri" w:eastAsia="Calibri" w:hAnsi="Calibri"/>
                      <w:color w:val="000000"/>
                      <w:sz w:val="22"/>
                    </w:rPr>
                    <w:t xml:space="preserve"> BARNETT at  .</w:t>
                  </w:r>
                </w:p>
                <w:p w:rsidR="00C0091B" w:rsidRDefault="00C0091B">
                  <w:pPr>
                    <w:spacing w:after="0" w:line="240" w:lineRule="auto"/>
                  </w:pPr>
                </w:p>
              </w:tc>
            </w:tr>
          </w:tbl>
          <w:p w:rsidR="00C0091B" w:rsidRDefault="00C0091B">
            <w:pPr>
              <w:spacing w:after="0" w:line="240" w:lineRule="auto"/>
            </w:pPr>
          </w:p>
        </w:tc>
      </w:tr>
      <w:tr w:rsidR="00C0091B">
        <w:trPr>
          <w:trHeight w:val="42"/>
        </w:trPr>
        <w:tc>
          <w:tcPr>
            <w:tcW w:w="6" w:type="dxa"/>
          </w:tcPr>
          <w:p w:rsidR="00C0091B" w:rsidRDefault="00C0091B">
            <w:pPr>
              <w:pStyle w:val="EmptyCellLayoutStyle"/>
              <w:spacing w:after="0" w:line="240" w:lineRule="auto"/>
            </w:pPr>
          </w:p>
        </w:tc>
        <w:tc>
          <w:tcPr>
            <w:tcW w:w="6" w:type="dxa"/>
          </w:tcPr>
          <w:p w:rsidR="00C0091B" w:rsidRDefault="00C0091B">
            <w:pPr>
              <w:pStyle w:val="EmptyCellLayoutStyle"/>
              <w:spacing w:after="0" w:line="240" w:lineRule="auto"/>
            </w:pPr>
          </w:p>
        </w:tc>
        <w:tc>
          <w:tcPr>
            <w:tcW w:w="0" w:type="dxa"/>
          </w:tcPr>
          <w:p w:rsidR="00C0091B" w:rsidRDefault="00C0091B">
            <w:pPr>
              <w:pStyle w:val="EmptyCellLayoutStyle"/>
              <w:spacing w:after="0" w:line="240" w:lineRule="auto"/>
            </w:pPr>
          </w:p>
        </w:tc>
        <w:tc>
          <w:tcPr>
            <w:tcW w:w="360" w:type="dxa"/>
          </w:tcPr>
          <w:p w:rsidR="00C0091B" w:rsidRDefault="00C0091B">
            <w:pPr>
              <w:pStyle w:val="EmptyCellLayoutStyle"/>
              <w:spacing w:after="0" w:line="240" w:lineRule="auto"/>
            </w:pPr>
          </w:p>
        </w:tc>
        <w:tc>
          <w:tcPr>
            <w:tcW w:w="31" w:type="dxa"/>
          </w:tcPr>
          <w:p w:rsidR="00C0091B" w:rsidRDefault="00C0091B">
            <w:pPr>
              <w:pStyle w:val="EmptyCellLayoutStyle"/>
              <w:spacing w:after="0" w:line="240" w:lineRule="auto"/>
            </w:pPr>
          </w:p>
        </w:tc>
        <w:tc>
          <w:tcPr>
            <w:tcW w:w="659" w:type="dxa"/>
          </w:tcPr>
          <w:p w:rsidR="00C0091B" w:rsidRDefault="00C0091B">
            <w:pPr>
              <w:pStyle w:val="EmptyCellLayoutStyle"/>
              <w:spacing w:after="0" w:line="240" w:lineRule="auto"/>
            </w:pPr>
          </w:p>
        </w:tc>
        <w:tc>
          <w:tcPr>
            <w:tcW w:w="7654" w:type="dxa"/>
          </w:tcPr>
          <w:p w:rsidR="00C0091B" w:rsidRDefault="00C0091B">
            <w:pPr>
              <w:pStyle w:val="EmptyCellLayoutStyle"/>
              <w:spacing w:after="0" w:line="240" w:lineRule="auto"/>
            </w:pPr>
          </w:p>
        </w:tc>
        <w:tc>
          <w:tcPr>
            <w:tcW w:w="25" w:type="dxa"/>
          </w:tcPr>
          <w:p w:rsidR="00C0091B" w:rsidRDefault="00C0091B">
            <w:pPr>
              <w:pStyle w:val="EmptyCellLayoutStyle"/>
              <w:spacing w:after="0" w:line="240" w:lineRule="auto"/>
            </w:pPr>
          </w:p>
        </w:tc>
        <w:tc>
          <w:tcPr>
            <w:tcW w:w="601" w:type="dxa"/>
          </w:tcPr>
          <w:p w:rsidR="00C0091B" w:rsidRDefault="00C0091B">
            <w:pPr>
              <w:pStyle w:val="EmptyCellLayoutStyle"/>
              <w:spacing w:after="0" w:line="240" w:lineRule="auto"/>
            </w:pPr>
          </w:p>
        </w:tc>
      </w:tr>
      <w:tr w:rsidR="003E0484" w:rsidTr="003E0484">
        <w:trPr>
          <w:trHeight w:val="1595"/>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C0091B">
              <w:trPr>
                <w:trHeight w:val="1517"/>
              </w:trPr>
              <w:tc>
                <w:tcPr>
                  <w:tcW w:w="9346" w:type="dxa"/>
                  <w:tcBorders>
                    <w:top w:val="nil"/>
                    <w:left w:val="nil"/>
                    <w:bottom w:val="nil"/>
                    <w:right w:val="nil"/>
                  </w:tcBorders>
                  <w:tcMar>
                    <w:top w:w="39" w:type="dxa"/>
                    <w:left w:w="39" w:type="dxa"/>
                    <w:bottom w:w="39" w:type="dxa"/>
                    <w:right w:w="39" w:type="dxa"/>
                  </w:tcMar>
                </w:tcPr>
                <w:p w:rsidR="00C0091B" w:rsidRDefault="003E0484">
                  <w:pPr>
                    <w:spacing w:after="0" w:line="240" w:lineRule="auto"/>
                  </w:pPr>
                  <w:r>
                    <w:rPr>
                      <w:rFonts w:ascii="Calibri" w:eastAsia="Calibri" w:hAnsi="Calibri"/>
                      <w:color w:val="000000"/>
                      <w:sz w:val="22"/>
                    </w:rPr>
                    <w:t xml:space="preserve">                    There is no safe level of lead in drinking water. Exposure to lead in drinking water can cause serious health effects in all age groups, especially pregnant people, infants (both formula-fed and breastfed), and young children. Some of t</w:t>
                  </w:r>
                  <w:r>
                    <w:rPr>
                      <w:rFonts w:ascii="Calibri" w:eastAsia="Calibri" w:hAnsi="Calibri"/>
                      <w:color w:val="000000"/>
                      <w:sz w:val="22"/>
                    </w:rPr>
                    <w:t>he health effects to infants and children include decreases in IQ and attention span. Lead exposure can also result in new or worsened learning and behavior problems. The children of persons who are exposed to lead before or during pregnancy may be at incr</w:t>
                  </w:r>
                  <w:r>
                    <w:rPr>
                      <w:rFonts w:ascii="Calibri" w:eastAsia="Calibri" w:hAnsi="Calibri"/>
                      <w:color w:val="000000"/>
                      <w:sz w:val="22"/>
                    </w:rPr>
                    <w:t>eased risk of these harmful health effects. Adults have increased risks of heart disease, high blood pressure, kidney or nervous system problems. Contact your health care provider for more information about your risks.</w:t>
                  </w:r>
                </w:p>
                <w:p w:rsidR="00C0091B" w:rsidRDefault="00C0091B">
                  <w:pPr>
                    <w:spacing w:after="0" w:line="240" w:lineRule="auto"/>
                  </w:pPr>
                </w:p>
                <w:p w:rsidR="00C0091B" w:rsidRDefault="003E0484">
                  <w:pPr>
                    <w:spacing w:after="0" w:line="240" w:lineRule="auto"/>
                  </w:pPr>
                  <w:r>
                    <w:rPr>
                      <w:rFonts w:ascii="Calibri" w:eastAsia="Calibri" w:hAnsi="Calibri"/>
                      <w:color w:val="000000"/>
                      <w:sz w:val="22"/>
                    </w:rPr>
                    <w:t>                The Louisiana Depart</w:t>
                  </w:r>
                  <w:r>
                    <w:rPr>
                      <w:rFonts w:ascii="Calibri" w:eastAsia="Calibri" w:hAnsi="Calibri"/>
                      <w:color w:val="000000"/>
                      <w:sz w:val="22"/>
                    </w:rPr>
                    <w:t>ment of Health and Hospitals - Office of Public Health routinely monitors for constituents in your drinking water according to Federal and State laws.  The tables that follow show the results of our monitoring during the period of January 1st to December 3</w:t>
                  </w:r>
                  <w:r>
                    <w:rPr>
                      <w:rFonts w:ascii="Calibri" w:eastAsia="Calibri" w:hAnsi="Calibri"/>
                      <w:color w:val="000000"/>
                      <w:sz w:val="22"/>
                    </w:rPr>
                    <w:t>1st</w:t>
                  </w:r>
                  <w:proofErr w:type="gramStart"/>
                  <w:r>
                    <w:rPr>
                      <w:rFonts w:ascii="Calibri" w:eastAsia="Calibri" w:hAnsi="Calibri"/>
                      <w:color w:val="000000"/>
                      <w:sz w:val="22"/>
                    </w:rPr>
                    <w:t>,  2025</w:t>
                  </w:r>
                  <w:proofErr w:type="gramEnd"/>
                  <w:r>
                    <w:rPr>
                      <w:rFonts w:ascii="Calibri" w:eastAsia="Calibri" w:hAnsi="Calibri"/>
                      <w:color w:val="000000"/>
                      <w:sz w:val="22"/>
                    </w:rPr>
                    <w:t>.  Drinking water, including bottled water, may reasonably be expected to contain at least small amounts of some contaminants. The pre</w:t>
                  </w:r>
                  <w:r>
                    <w:rPr>
                      <w:color w:val="000000"/>
                      <w:sz w:val="18"/>
                    </w:rPr>
                    <w:t>8</w:t>
                  </w:r>
                  <w:r>
                    <w:rPr>
                      <w:rFonts w:ascii="Calibri" w:eastAsia="Calibri" w:hAnsi="Calibri"/>
                      <w:color w:val="000000"/>
                      <w:sz w:val="22"/>
                    </w:rPr>
                    <w:t>ence of contaminants does not necessarily indicate that water poses a health risk.</w:t>
                  </w:r>
                </w:p>
                <w:p w:rsidR="00C0091B" w:rsidRDefault="00C0091B">
                  <w:pPr>
                    <w:spacing w:after="0" w:line="240" w:lineRule="auto"/>
                  </w:pPr>
                </w:p>
                <w:p w:rsidR="00C0091B" w:rsidRDefault="003E0484">
                  <w:pPr>
                    <w:spacing w:after="0" w:line="240" w:lineRule="auto"/>
                  </w:pPr>
                  <w:r>
                    <w:rPr>
                      <w:rFonts w:ascii="Calibri" w:eastAsia="Calibri" w:hAnsi="Calibri"/>
                      <w:color w:val="000000"/>
                      <w:sz w:val="22"/>
                    </w:rPr>
                    <w:t>                In the tabl</w:t>
                  </w:r>
                  <w:r>
                    <w:rPr>
                      <w:rFonts w:ascii="Calibri" w:eastAsia="Calibri" w:hAnsi="Calibri"/>
                      <w:color w:val="000000"/>
                      <w:sz w:val="22"/>
                    </w:rPr>
                    <w:t>es below, you will find many terms and abbreviations you might not be familiar with.  To help you better understand these terms, we’ve provided the following definitions:</w:t>
                  </w:r>
                </w:p>
                <w:p w:rsidR="00C0091B" w:rsidRDefault="00C0091B">
                  <w:pPr>
                    <w:spacing w:after="0" w:line="240" w:lineRule="auto"/>
                  </w:pPr>
                </w:p>
                <w:p w:rsidR="00C0091B" w:rsidRDefault="003E0484">
                  <w:pPr>
                    <w:spacing w:after="0" w:line="240" w:lineRule="auto"/>
                  </w:pPr>
                  <w:r>
                    <w:rPr>
                      <w:rFonts w:ascii="Calibri" w:eastAsia="Calibri" w:hAnsi="Calibri"/>
                      <w:color w:val="000000"/>
                      <w:sz w:val="16"/>
                      <w:u w:val="single"/>
                    </w:rPr>
                    <w:t>Parts per million (ppm) or Milligrams per liter (mg/L)</w:t>
                  </w:r>
                  <w:r>
                    <w:rPr>
                      <w:rFonts w:ascii="Calibri" w:eastAsia="Calibri" w:hAnsi="Calibri"/>
                      <w:color w:val="000000"/>
                      <w:sz w:val="16"/>
                    </w:rPr>
                    <w:t xml:space="preserve"> – one part per million corres</w:t>
                  </w:r>
                  <w:r>
                    <w:rPr>
                      <w:rFonts w:ascii="Calibri" w:eastAsia="Calibri" w:hAnsi="Calibri"/>
                      <w:color w:val="000000"/>
                      <w:sz w:val="16"/>
                    </w:rPr>
                    <w:t>ponds to one minute in two years or a single penny in $10,000.</w:t>
                  </w:r>
                </w:p>
                <w:p w:rsidR="00C0091B" w:rsidRDefault="00C0091B">
                  <w:pPr>
                    <w:spacing w:after="0" w:line="240" w:lineRule="auto"/>
                  </w:pPr>
                </w:p>
                <w:p w:rsidR="00C0091B" w:rsidRDefault="003E0484">
                  <w:pPr>
                    <w:spacing w:after="0" w:line="240" w:lineRule="auto"/>
                  </w:pPr>
                  <w:r>
                    <w:rPr>
                      <w:rFonts w:ascii="Calibri" w:eastAsia="Calibri" w:hAnsi="Calibri"/>
                      <w:color w:val="000000"/>
                      <w:sz w:val="16"/>
                      <w:u w:val="single"/>
                    </w:rPr>
                    <w:t>Parts per billion (ppb) or Micrograms per liter (</w:t>
                  </w:r>
                  <w:proofErr w:type="spellStart"/>
                  <w:r>
                    <w:rPr>
                      <w:rFonts w:ascii="Calibri" w:eastAsia="Calibri" w:hAnsi="Calibri"/>
                      <w:color w:val="000000"/>
                      <w:sz w:val="16"/>
                      <w:u w:val="single"/>
                    </w:rPr>
                    <w:t>ug</w:t>
                  </w:r>
                  <w:proofErr w:type="spellEnd"/>
                  <w:r>
                    <w:rPr>
                      <w:rFonts w:ascii="Calibri" w:eastAsia="Calibri" w:hAnsi="Calibri"/>
                      <w:color w:val="000000"/>
                      <w:sz w:val="16"/>
                      <w:u w:val="single"/>
                    </w:rPr>
                    <w:t>/L)</w:t>
                  </w:r>
                  <w:r>
                    <w:rPr>
                      <w:rFonts w:ascii="Calibri" w:eastAsia="Calibri" w:hAnsi="Calibri"/>
                      <w:color w:val="000000"/>
                      <w:sz w:val="16"/>
                    </w:rPr>
                    <w:t xml:space="preserve"> – one part per billion corresponds to one minute in 2,000 years, or a single penny in $10,000,000.</w:t>
                  </w:r>
                </w:p>
                <w:p w:rsidR="00C0091B" w:rsidRDefault="00C0091B">
                  <w:pPr>
                    <w:spacing w:after="0" w:line="240" w:lineRule="auto"/>
                  </w:pPr>
                </w:p>
                <w:p w:rsidR="00C0091B" w:rsidRDefault="003E0484">
                  <w:pPr>
                    <w:spacing w:after="0" w:line="240" w:lineRule="auto"/>
                  </w:pPr>
                  <w:r>
                    <w:rPr>
                      <w:rFonts w:ascii="Calibri" w:eastAsia="Calibri" w:hAnsi="Calibri"/>
                      <w:color w:val="000000"/>
                      <w:sz w:val="16"/>
                      <w:u w:val="single"/>
                    </w:rPr>
                    <w:t>Picocuries per liter (</w:t>
                  </w:r>
                  <w:proofErr w:type="spellStart"/>
                  <w:r>
                    <w:rPr>
                      <w:rFonts w:ascii="Calibri" w:eastAsia="Calibri" w:hAnsi="Calibri"/>
                      <w:color w:val="000000"/>
                      <w:sz w:val="16"/>
                      <w:u w:val="single"/>
                    </w:rPr>
                    <w:t>pCi</w:t>
                  </w:r>
                  <w:proofErr w:type="spellEnd"/>
                  <w:r>
                    <w:rPr>
                      <w:rFonts w:ascii="Calibri" w:eastAsia="Calibri" w:hAnsi="Calibri"/>
                      <w:color w:val="000000"/>
                      <w:sz w:val="16"/>
                      <w:u w:val="single"/>
                    </w:rPr>
                    <w:t>/L)</w:t>
                  </w:r>
                  <w:r>
                    <w:rPr>
                      <w:rFonts w:ascii="Calibri" w:eastAsia="Calibri" w:hAnsi="Calibri"/>
                      <w:color w:val="000000"/>
                      <w:sz w:val="16"/>
                    </w:rPr>
                    <w:t xml:space="preserve"> – picocu</w:t>
                  </w:r>
                  <w:r>
                    <w:rPr>
                      <w:rFonts w:ascii="Calibri" w:eastAsia="Calibri" w:hAnsi="Calibri"/>
                      <w:color w:val="000000"/>
                      <w:sz w:val="16"/>
                    </w:rPr>
                    <w:t>ries per liter is a measure of the radioactivity in water.</w:t>
                  </w:r>
                </w:p>
                <w:p w:rsidR="00C0091B" w:rsidRDefault="00C0091B">
                  <w:pPr>
                    <w:spacing w:after="0" w:line="240" w:lineRule="auto"/>
                  </w:pPr>
                </w:p>
                <w:p w:rsidR="00C0091B" w:rsidRDefault="003E0484">
                  <w:pPr>
                    <w:spacing w:after="0" w:line="240" w:lineRule="auto"/>
                  </w:pPr>
                  <w:r>
                    <w:rPr>
                      <w:rFonts w:ascii="Calibri" w:eastAsia="Calibri" w:hAnsi="Calibri"/>
                      <w:color w:val="000000"/>
                      <w:sz w:val="16"/>
                      <w:u w:val="single"/>
                    </w:rPr>
                    <w:t>Treatment Technique (TT)</w:t>
                  </w:r>
                  <w:r>
                    <w:rPr>
                      <w:rFonts w:ascii="Calibri" w:eastAsia="Calibri" w:hAnsi="Calibri"/>
                      <w:color w:val="000000"/>
                      <w:sz w:val="16"/>
                    </w:rPr>
                    <w:t xml:space="preserve"> – an enforceable procedure or level of technological performance which public water systems must follow to ensure control of a contaminant.</w:t>
                  </w:r>
                </w:p>
                <w:p w:rsidR="00C0091B" w:rsidRDefault="00C0091B">
                  <w:pPr>
                    <w:spacing w:after="0" w:line="240" w:lineRule="auto"/>
                  </w:pPr>
                </w:p>
                <w:p w:rsidR="00C0091B" w:rsidRDefault="003E0484">
                  <w:pPr>
                    <w:spacing w:after="0" w:line="240" w:lineRule="auto"/>
                  </w:pPr>
                  <w:r>
                    <w:rPr>
                      <w:rFonts w:ascii="Calibri" w:eastAsia="Calibri" w:hAnsi="Calibri"/>
                      <w:color w:val="000000"/>
                      <w:sz w:val="16"/>
                      <w:u w:val="single"/>
                    </w:rPr>
                    <w:t>Action level (AL)</w:t>
                  </w:r>
                  <w:r>
                    <w:rPr>
                      <w:rFonts w:ascii="Calibri" w:eastAsia="Calibri" w:hAnsi="Calibri"/>
                      <w:color w:val="000000"/>
                      <w:sz w:val="16"/>
                    </w:rPr>
                    <w:t xml:space="preserve"> – the concen</w:t>
                  </w:r>
                  <w:r>
                    <w:rPr>
                      <w:rFonts w:ascii="Calibri" w:eastAsia="Calibri" w:hAnsi="Calibri"/>
                      <w:color w:val="000000"/>
                      <w:sz w:val="16"/>
                    </w:rPr>
                    <w:t>tration of a contaminant that, if exceeded, triggers treatment or other requirements that a water system must follow.</w:t>
                  </w:r>
                </w:p>
                <w:p w:rsidR="00C0091B" w:rsidRDefault="00C0091B">
                  <w:pPr>
                    <w:spacing w:after="0" w:line="240" w:lineRule="auto"/>
                  </w:pPr>
                </w:p>
                <w:p w:rsidR="00C0091B" w:rsidRDefault="003E0484">
                  <w:pPr>
                    <w:spacing w:after="0" w:line="240" w:lineRule="auto"/>
                  </w:pPr>
                  <w:r>
                    <w:rPr>
                      <w:rFonts w:ascii="Calibri" w:eastAsia="Calibri" w:hAnsi="Calibri"/>
                      <w:color w:val="000000"/>
                      <w:sz w:val="16"/>
                      <w:u w:val="single"/>
                    </w:rPr>
                    <w:t xml:space="preserve">Maximum contaminant level (MCL) </w:t>
                  </w:r>
                  <w:r>
                    <w:rPr>
                      <w:rFonts w:ascii="Calibri" w:eastAsia="Calibri" w:hAnsi="Calibri"/>
                      <w:color w:val="000000"/>
                      <w:sz w:val="16"/>
                    </w:rPr>
                    <w:t>– the “Maximum Allowed” MCL is the highest level of a contaminant that is allowed in drinking water.  MCL</w:t>
                  </w:r>
                  <w:r>
                    <w:rPr>
                      <w:rFonts w:ascii="Calibri" w:eastAsia="Calibri" w:hAnsi="Calibri"/>
                      <w:color w:val="000000"/>
                      <w:sz w:val="16"/>
                    </w:rPr>
                    <w:t>’s are set as close to the MCLG’s as feasible using the best available treatment technology.</w:t>
                  </w:r>
                </w:p>
                <w:p w:rsidR="00C0091B" w:rsidRDefault="00C0091B">
                  <w:pPr>
                    <w:spacing w:after="0" w:line="240" w:lineRule="auto"/>
                  </w:pPr>
                </w:p>
                <w:p w:rsidR="00C0091B" w:rsidRDefault="003E0484">
                  <w:pPr>
                    <w:spacing w:after="0" w:line="240" w:lineRule="auto"/>
                  </w:pPr>
                  <w:r>
                    <w:rPr>
                      <w:rFonts w:ascii="Calibri" w:eastAsia="Calibri" w:hAnsi="Calibri"/>
                      <w:color w:val="000000"/>
                      <w:sz w:val="16"/>
                      <w:u w:val="single"/>
                    </w:rPr>
                    <w:t>Maximum contaminant level goal (MCLG)</w:t>
                  </w:r>
                  <w:r>
                    <w:rPr>
                      <w:rFonts w:ascii="Calibri" w:eastAsia="Calibri" w:hAnsi="Calibri"/>
                      <w:color w:val="000000"/>
                      <w:sz w:val="16"/>
                    </w:rPr>
                    <w:t xml:space="preserve"> – the “Goal” is the level of a contaminant in drinking water below which there is no known or </w:t>
                  </w:r>
                  <w:r>
                    <w:rPr>
                      <w:rFonts w:ascii="Calibri" w:eastAsia="Calibri" w:hAnsi="Calibri"/>
                      <w:color w:val="000000"/>
                      <w:sz w:val="16"/>
                    </w:rPr>
                    <w:lastRenderedPageBreak/>
                    <w:t>expected risk to human health.  MCLG’s allow for a margin of safety.</w:t>
                  </w:r>
                </w:p>
                <w:p w:rsidR="00C0091B" w:rsidRDefault="00C0091B">
                  <w:pPr>
                    <w:spacing w:after="0" w:line="240" w:lineRule="auto"/>
                  </w:pPr>
                </w:p>
                <w:p w:rsidR="00C0091B" w:rsidRDefault="003E0484">
                  <w:pPr>
                    <w:spacing w:after="0" w:line="240" w:lineRule="auto"/>
                  </w:pPr>
                  <w:r>
                    <w:rPr>
                      <w:rFonts w:ascii="Calibri" w:eastAsia="Calibri" w:hAnsi="Calibri"/>
                      <w:color w:val="000000"/>
                      <w:sz w:val="16"/>
                      <w:u w:val="single"/>
                    </w:rPr>
                    <w:t>Maximum residual disinfectant level (MRDL)</w:t>
                  </w:r>
                  <w:r>
                    <w:rPr>
                      <w:rFonts w:ascii="Calibri" w:eastAsia="Calibri" w:hAnsi="Calibri"/>
                      <w:color w:val="000000"/>
                      <w:sz w:val="16"/>
                    </w:rPr>
                    <w:t xml:space="preserve"> – The highest level of a disinfectant allowed in</w:t>
                  </w:r>
                  <w:r>
                    <w:rPr>
                      <w:rFonts w:ascii="Calibri" w:eastAsia="Calibri" w:hAnsi="Calibri"/>
                      <w:color w:val="000000"/>
                      <w:sz w:val="16"/>
                    </w:rPr>
                    <w:t xml:space="preserve"> drinking water. There is convincing evidence that addition of a disinfectant is necessary for control of microbial contaminants.</w:t>
                  </w:r>
                </w:p>
                <w:p w:rsidR="00C0091B" w:rsidRDefault="00C0091B">
                  <w:pPr>
                    <w:spacing w:after="0" w:line="240" w:lineRule="auto"/>
                  </w:pPr>
                </w:p>
                <w:p w:rsidR="00C0091B" w:rsidRDefault="003E0484">
                  <w:pPr>
                    <w:spacing w:after="0" w:line="240" w:lineRule="auto"/>
                  </w:pPr>
                  <w:r>
                    <w:rPr>
                      <w:rFonts w:ascii="Calibri" w:eastAsia="Calibri" w:hAnsi="Calibri"/>
                      <w:color w:val="000000"/>
                      <w:sz w:val="16"/>
                      <w:u w:val="single"/>
                    </w:rPr>
                    <w:t>Maximum residual disinfectant level goal (MRDLG)</w:t>
                  </w:r>
                  <w:r>
                    <w:rPr>
                      <w:rFonts w:ascii="Calibri" w:eastAsia="Calibri" w:hAnsi="Calibri"/>
                      <w:color w:val="000000"/>
                      <w:sz w:val="16"/>
                    </w:rPr>
                    <w:t xml:space="preserve"> – The level of a drinking water disinfectant below which there is no known or expected risk to health. MRDLGs do not reflect the benefits of the use of disinfectants to control microbial contaminants.</w:t>
                  </w:r>
                </w:p>
                <w:p w:rsidR="00C0091B" w:rsidRDefault="00C0091B">
                  <w:pPr>
                    <w:spacing w:after="0" w:line="240" w:lineRule="auto"/>
                  </w:pPr>
                </w:p>
                <w:p w:rsidR="00C0091B" w:rsidRDefault="003E0484">
                  <w:pPr>
                    <w:spacing w:after="0" w:line="240" w:lineRule="auto"/>
                  </w:pPr>
                  <w:r>
                    <w:rPr>
                      <w:rFonts w:ascii="Calibri" w:eastAsia="Calibri" w:hAnsi="Calibri"/>
                      <w:color w:val="000000"/>
                      <w:sz w:val="16"/>
                      <w:u w:val="single"/>
                    </w:rPr>
                    <w:t>Level 1 assessment</w:t>
                  </w:r>
                  <w:r>
                    <w:rPr>
                      <w:rFonts w:ascii="Calibri" w:eastAsia="Calibri" w:hAnsi="Calibri"/>
                      <w:color w:val="000000"/>
                      <w:sz w:val="16"/>
                    </w:rPr>
                    <w:t xml:space="preserve"> – A study of the water system to i</w:t>
                  </w:r>
                  <w:r>
                    <w:rPr>
                      <w:rFonts w:ascii="Calibri" w:eastAsia="Calibri" w:hAnsi="Calibri"/>
                      <w:color w:val="000000"/>
                      <w:sz w:val="16"/>
                    </w:rPr>
                    <w:t>dentify potential problems and determine (if possible) why total coliform bacteria have been found in our water system.</w:t>
                  </w:r>
                </w:p>
                <w:p w:rsidR="00C0091B" w:rsidRDefault="00C0091B">
                  <w:pPr>
                    <w:spacing w:after="0" w:line="240" w:lineRule="auto"/>
                  </w:pPr>
                </w:p>
                <w:p w:rsidR="00C0091B" w:rsidRDefault="003E0484">
                  <w:pPr>
                    <w:spacing w:after="0" w:line="240" w:lineRule="auto"/>
                  </w:pPr>
                  <w:r>
                    <w:rPr>
                      <w:rFonts w:ascii="Calibri" w:eastAsia="Calibri" w:hAnsi="Calibri"/>
                      <w:color w:val="000000"/>
                      <w:sz w:val="16"/>
                      <w:u w:val="single"/>
                    </w:rPr>
                    <w:t>Level 2 Assessment</w:t>
                  </w:r>
                  <w:r>
                    <w:rPr>
                      <w:rFonts w:ascii="Calibri" w:eastAsia="Calibri" w:hAnsi="Calibri"/>
                      <w:color w:val="000000"/>
                      <w:sz w:val="16"/>
                    </w:rPr>
                    <w:t xml:space="preserve"> – A very detailed study of the water system to identify potential problems and determine (if possible) why an E. col</w:t>
                  </w:r>
                  <w:r>
                    <w:rPr>
                      <w:rFonts w:ascii="Calibri" w:eastAsia="Calibri" w:hAnsi="Calibri"/>
                      <w:color w:val="000000"/>
                      <w:sz w:val="16"/>
                    </w:rPr>
                    <w:t>i MCL violation has occurred and/or why total coliform bacteria have been found in our water system on multiple occasions.</w:t>
                  </w:r>
                </w:p>
              </w:tc>
            </w:tr>
          </w:tbl>
          <w:p w:rsidR="00C0091B" w:rsidRDefault="00C0091B">
            <w:pPr>
              <w:spacing w:after="0" w:line="240" w:lineRule="auto"/>
            </w:pPr>
          </w:p>
        </w:tc>
      </w:tr>
      <w:tr w:rsidR="00C0091B">
        <w:trPr>
          <w:trHeight w:val="483"/>
        </w:trPr>
        <w:tc>
          <w:tcPr>
            <w:tcW w:w="6" w:type="dxa"/>
          </w:tcPr>
          <w:p w:rsidR="00C0091B" w:rsidRDefault="00C0091B">
            <w:pPr>
              <w:pStyle w:val="EmptyCellLayoutStyle"/>
              <w:spacing w:after="0" w:line="240" w:lineRule="auto"/>
            </w:pPr>
          </w:p>
        </w:tc>
        <w:tc>
          <w:tcPr>
            <w:tcW w:w="6" w:type="dxa"/>
          </w:tcPr>
          <w:p w:rsidR="00C0091B" w:rsidRDefault="00C0091B">
            <w:pPr>
              <w:pStyle w:val="EmptyCellLayoutStyle"/>
              <w:spacing w:after="0" w:line="240" w:lineRule="auto"/>
            </w:pPr>
          </w:p>
        </w:tc>
        <w:tc>
          <w:tcPr>
            <w:tcW w:w="0" w:type="dxa"/>
          </w:tcPr>
          <w:p w:rsidR="00C0091B" w:rsidRDefault="00C0091B">
            <w:pPr>
              <w:pStyle w:val="EmptyCellLayoutStyle"/>
              <w:spacing w:after="0" w:line="240" w:lineRule="auto"/>
            </w:pPr>
          </w:p>
        </w:tc>
        <w:tc>
          <w:tcPr>
            <w:tcW w:w="360" w:type="dxa"/>
          </w:tcPr>
          <w:p w:rsidR="00C0091B" w:rsidRDefault="00C0091B">
            <w:pPr>
              <w:pStyle w:val="EmptyCellLayoutStyle"/>
              <w:spacing w:after="0" w:line="240" w:lineRule="auto"/>
            </w:pPr>
          </w:p>
        </w:tc>
        <w:tc>
          <w:tcPr>
            <w:tcW w:w="31" w:type="dxa"/>
          </w:tcPr>
          <w:p w:rsidR="00C0091B" w:rsidRDefault="00C0091B">
            <w:pPr>
              <w:pStyle w:val="EmptyCellLayoutStyle"/>
              <w:spacing w:after="0" w:line="240" w:lineRule="auto"/>
            </w:pPr>
          </w:p>
        </w:tc>
        <w:tc>
          <w:tcPr>
            <w:tcW w:w="659" w:type="dxa"/>
          </w:tcPr>
          <w:p w:rsidR="00C0091B" w:rsidRDefault="00C0091B">
            <w:pPr>
              <w:pStyle w:val="EmptyCellLayoutStyle"/>
              <w:spacing w:after="0" w:line="240" w:lineRule="auto"/>
            </w:pPr>
          </w:p>
        </w:tc>
        <w:tc>
          <w:tcPr>
            <w:tcW w:w="7654" w:type="dxa"/>
          </w:tcPr>
          <w:p w:rsidR="00C0091B" w:rsidRDefault="00C0091B">
            <w:pPr>
              <w:pStyle w:val="EmptyCellLayoutStyle"/>
              <w:spacing w:after="0" w:line="240" w:lineRule="auto"/>
            </w:pPr>
          </w:p>
        </w:tc>
        <w:tc>
          <w:tcPr>
            <w:tcW w:w="25" w:type="dxa"/>
          </w:tcPr>
          <w:p w:rsidR="00C0091B" w:rsidRDefault="00C0091B">
            <w:pPr>
              <w:pStyle w:val="EmptyCellLayoutStyle"/>
              <w:spacing w:after="0" w:line="240" w:lineRule="auto"/>
            </w:pPr>
          </w:p>
        </w:tc>
        <w:tc>
          <w:tcPr>
            <w:tcW w:w="601" w:type="dxa"/>
          </w:tcPr>
          <w:p w:rsidR="00C0091B" w:rsidRDefault="00C0091B">
            <w:pPr>
              <w:pStyle w:val="EmptyCellLayoutStyle"/>
              <w:spacing w:after="0" w:line="240" w:lineRule="auto"/>
            </w:pPr>
          </w:p>
        </w:tc>
      </w:tr>
      <w:tr w:rsidR="003E0484" w:rsidTr="003E0484">
        <w:trPr>
          <w:trHeight w:val="108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C0091B">
              <w:trPr>
                <w:trHeight w:val="1002"/>
              </w:trPr>
              <w:tc>
                <w:tcPr>
                  <w:tcW w:w="9360" w:type="dxa"/>
                  <w:tcBorders>
                    <w:top w:val="nil"/>
                    <w:left w:val="nil"/>
                    <w:bottom w:val="nil"/>
                    <w:right w:val="nil"/>
                  </w:tcBorders>
                  <w:tcMar>
                    <w:top w:w="39" w:type="dxa"/>
                    <w:left w:w="39" w:type="dxa"/>
                    <w:bottom w:w="39" w:type="dxa"/>
                    <w:right w:w="39" w:type="dxa"/>
                  </w:tcMar>
                </w:tcPr>
                <w:p w:rsidR="00C0091B" w:rsidRDefault="003E0484">
                  <w:pPr>
                    <w:spacing w:after="0" w:line="240" w:lineRule="auto"/>
                  </w:pPr>
                  <w:r>
                    <w:rPr>
                      <w:rFonts w:ascii="Calibri" w:eastAsia="Calibri" w:hAnsi="Calibri"/>
                      <w:color w:val="000000"/>
                      <w:sz w:val="22"/>
                    </w:rPr>
                    <w:t xml:space="preserve">                    Our water system tested a minimum of 1 sample(s) per month</w:t>
                  </w:r>
                  <w:r>
                    <w:rPr>
                      <w:rFonts w:ascii="Calibri" w:eastAsia="Calibri" w:hAnsi="Calibri"/>
                      <w:color w:val="000000"/>
                      <w:sz w:val="22"/>
                    </w:rPr>
                    <w:t xml:space="preserve"> in accordance with the Total Coliform Rule for microbiological contaminants.  With the microbiological samples collected, the water system collects disinfectant residuals to ensure control of microbial growth.</w:t>
                  </w:r>
                </w:p>
              </w:tc>
            </w:tr>
          </w:tbl>
          <w:p w:rsidR="00C0091B" w:rsidRDefault="00C0091B">
            <w:pPr>
              <w:spacing w:after="0" w:line="240" w:lineRule="auto"/>
            </w:pPr>
          </w:p>
        </w:tc>
      </w:tr>
      <w:tr w:rsidR="00C0091B">
        <w:trPr>
          <w:trHeight w:val="239"/>
        </w:trPr>
        <w:tc>
          <w:tcPr>
            <w:tcW w:w="6" w:type="dxa"/>
          </w:tcPr>
          <w:p w:rsidR="00C0091B" w:rsidRDefault="00C0091B">
            <w:pPr>
              <w:pStyle w:val="EmptyCellLayoutStyle"/>
              <w:spacing w:after="0" w:line="240" w:lineRule="auto"/>
            </w:pPr>
          </w:p>
        </w:tc>
        <w:tc>
          <w:tcPr>
            <w:tcW w:w="6" w:type="dxa"/>
          </w:tcPr>
          <w:p w:rsidR="00C0091B" w:rsidRDefault="00C0091B">
            <w:pPr>
              <w:pStyle w:val="EmptyCellLayoutStyle"/>
              <w:spacing w:after="0" w:line="240" w:lineRule="auto"/>
            </w:pPr>
          </w:p>
        </w:tc>
        <w:tc>
          <w:tcPr>
            <w:tcW w:w="0" w:type="dxa"/>
          </w:tcPr>
          <w:p w:rsidR="00C0091B" w:rsidRDefault="00C0091B">
            <w:pPr>
              <w:pStyle w:val="EmptyCellLayoutStyle"/>
              <w:spacing w:after="0" w:line="240" w:lineRule="auto"/>
            </w:pPr>
          </w:p>
        </w:tc>
        <w:tc>
          <w:tcPr>
            <w:tcW w:w="360" w:type="dxa"/>
          </w:tcPr>
          <w:p w:rsidR="00C0091B" w:rsidRDefault="00C0091B">
            <w:pPr>
              <w:pStyle w:val="EmptyCellLayoutStyle"/>
              <w:spacing w:after="0" w:line="240" w:lineRule="auto"/>
            </w:pPr>
          </w:p>
        </w:tc>
        <w:tc>
          <w:tcPr>
            <w:tcW w:w="31" w:type="dxa"/>
          </w:tcPr>
          <w:p w:rsidR="00C0091B" w:rsidRDefault="00C0091B">
            <w:pPr>
              <w:pStyle w:val="EmptyCellLayoutStyle"/>
              <w:spacing w:after="0" w:line="240" w:lineRule="auto"/>
            </w:pPr>
          </w:p>
        </w:tc>
        <w:tc>
          <w:tcPr>
            <w:tcW w:w="659" w:type="dxa"/>
          </w:tcPr>
          <w:p w:rsidR="00C0091B" w:rsidRDefault="00C0091B">
            <w:pPr>
              <w:pStyle w:val="EmptyCellLayoutStyle"/>
              <w:spacing w:after="0" w:line="240" w:lineRule="auto"/>
            </w:pPr>
          </w:p>
        </w:tc>
        <w:tc>
          <w:tcPr>
            <w:tcW w:w="7654" w:type="dxa"/>
          </w:tcPr>
          <w:p w:rsidR="00C0091B" w:rsidRDefault="00C0091B">
            <w:pPr>
              <w:pStyle w:val="EmptyCellLayoutStyle"/>
              <w:spacing w:after="0" w:line="240" w:lineRule="auto"/>
            </w:pPr>
          </w:p>
        </w:tc>
        <w:tc>
          <w:tcPr>
            <w:tcW w:w="25" w:type="dxa"/>
          </w:tcPr>
          <w:p w:rsidR="00C0091B" w:rsidRDefault="00C0091B">
            <w:pPr>
              <w:pStyle w:val="EmptyCellLayoutStyle"/>
              <w:spacing w:after="0" w:line="240" w:lineRule="auto"/>
            </w:pPr>
          </w:p>
        </w:tc>
        <w:tc>
          <w:tcPr>
            <w:tcW w:w="601" w:type="dxa"/>
          </w:tcPr>
          <w:p w:rsidR="00C0091B" w:rsidRDefault="00C0091B">
            <w:pPr>
              <w:pStyle w:val="EmptyCellLayoutStyle"/>
              <w:spacing w:after="0" w:line="240" w:lineRule="auto"/>
            </w:pPr>
          </w:p>
        </w:tc>
      </w:tr>
      <w:tr w:rsidR="003E0484" w:rsidTr="003E0484">
        <w:tc>
          <w:tcPr>
            <w:tcW w:w="6" w:type="dxa"/>
          </w:tcPr>
          <w:p w:rsidR="00C0091B" w:rsidRDefault="00C0091B">
            <w:pPr>
              <w:pStyle w:val="EmptyCellLayoutStyle"/>
              <w:spacing w:after="0" w:line="240" w:lineRule="auto"/>
            </w:pPr>
          </w:p>
        </w:tc>
        <w:tc>
          <w:tcPr>
            <w:tcW w:w="6" w:type="dxa"/>
          </w:tcPr>
          <w:p w:rsidR="00C0091B" w:rsidRDefault="00C0091B">
            <w:pPr>
              <w:pStyle w:val="EmptyCellLayoutStyle"/>
              <w:spacing w:after="0" w:line="240" w:lineRule="auto"/>
            </w:pPr>
          </w:p>
        </w:tc>
        <w:tc>
          <w:tcPr>
            <w:tcW w:w="0" w:type="dxa"/>
            <w:gridSpan w:val="7"/>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248"/>
              <w:gridCol w:w="685"/>
              <w:gridCol w:w="1099"/>
              <w:gridCol w:w="662"/>
              <w:gridCol w:w="1296"/>
              <w:gridCol w:w="605"/>
              <w:gridCol w:w="720"/>
              <w:gridCol w:w="3016"/>
            </w:tblGrid>
            <w:tr w:rsidR="00C0091B">
              <w:trPr>
                <w:trHeight w:val="210"/>
              </w:trPr>
              <w:tc>
                <w:tcPr>
                  <w:tcW w:w="1248"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99"/>
                      <w:sz w:val="18"/>
                    </w:rPr>
                    <w:t>Disinfectant</w:t>
                  </w:r>
                </w:p>
              </w:tc>
              <w:tc>
                <w:tcPr>
                  <w:tcW w:w="68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99"/>
                      <w:sz w:val="18"/>
                    </w:rPr>
                    <w:t>Date</w:t>
                  </w:r>
                </w:p>
              </w:tc>
              <w:tc>
                <w:tcPr>
                  <w:tcW w:w="109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proofErr w:type="spellStart"/>
                  <w:r>
                    <w:rPr>
                      <w:rFonts w:ascii="Calibri" w:eastAsia="Calibri" w:hAnsi="Calibri"/>
                      <w:color w:val="1F3864"/>
                      <w:sz w:val="18"/>
                    </w:rPr>
                    <w:t>HighestRAA</w:t>
                  </w:r>
                  <w:proofErr w:type="spellEnd"/>
                </w:p>
              </w:tc>
              <w:tc>
                <w:tcPr>
                  <w:tcW w:w="66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1F3864"/>
                      <w:sz w:val="18"/>
                    </w:rPr>
                    <w:t>Unit</w:t>
                  </w:r>
                </w:p>
              </w:tc>
              <w:tc>
                <w:tcPr>
                  <w:tcW w:w="12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1F3864"/>
                      <w:sz w:val="18"/>
                    </w:rPr>
                    <w:t>Range</w:t>
                  </w:r>
                </w:p>
              </w:tc>
              <w:tc>
                <w:tcPr>
                  <w:tcW w:w="60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1F3864"/>
                      <w:sz w:val="18"/>
                    </w:rPr>
                    <w:t>MRDL</w:t>
                  </w:r>
                </w:p>
              </w:tc>
              <w:tc>
                <w:tcPr>
                  <w:tcW w:w="72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1F3864"/>
                      <w:sz w:val="18"/>
                    </w:rPr>
                    <w:t>MRDLG</w:t>
                  </w:r>
                </w:p>
              </w:tc>
              <w:tc>
                <w:tcPr>
                  <w:tcW w:w="301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1F3864"/>
                      <w:sz w:val="18"/>
                    </w:rPr>
                    <w:t>Typical Source</w:t>
                  </w:r>
                </w:p>
              </w:tc>
            </w:tr>
            <w:tr w:rsidR="00C0091B">
              <w:trPr>
                <w:trHeight w:val="210"/>
              </w:trPr>
              <w:tc>
                <w:tcPr>
                  <w:tcW w:w="1248"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 xml:space="preserve">CHLORINE                                </w:t>
                  </w:r>
                </w:p>
              </w:tc>
              <w:tc>
                <w:tcPr>
                  <w:tcW w:w="68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2025</w:t>
                  </w:r>
                </w:p>
              </w:tc>
              <w:tc>
                <w:tcPr>
                  <w:tcW w:w="109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1.5</w:t>
                  </w:r>
                </w:p>
              </w:tc>
              <w:tc>
                <w:tcPr>
                  <w:tcW w:w="66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ppm</w:t>
                  </w:r>
                </w:p>
              </w:tc>
              <w:tc>
                <w:tcPr>
                  <w:tcW w:w="12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0.69 - 2.22</w:t>
                  </w:r>
                </w:p>
              </w:tc>
              <w:tc>
                <w:tcPr>
                  <w:tcW w:w="60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4</w:t>
                  </w:r>
                </w:p>
              </w:tc>
              <w:tc>
                <w:tcPr>
                  <w:tcW w:w="72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4</w:t>
                  </w:r>
                </w:p>
              </w:tc>
              <w:tc>
                <w:tcPr>
                  <w:tcW w:w="301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Water additive used to control microbes</w:t>
                  </w:r>
                </w:p>
              </w:tc>
            </w:tr>
          </w:tbl>
          <w:p w:rsidR="00C0091B" w:rsidRDefault="00C0091B">
            <w:pPr>
              <w:spacing w:after="0" w:line="240" w:lineRule="auto"/>
            </w:pPr>
          </w:p>
        </w:tc>
      </w:tr>
      <w:tr w:rsidR="00C0091B">
        <w:trPr>
          <w:trHeight w:val="116"/>
        </w:trPr>
        <w:tc>
          <w:tcPr>
            <w:tcW w:w="6" w:type="dxa"/>
          </w:tcPr>
          <w:p w:rsidR="00C0091B" w:rsidRDefault="00C0091B">
            <w:pPr>
              <w:pStyle w:val="EmptyCellLayoutStyle"/>
              <w:spacing w:after="0" w:line="240" w:lineRule="auto"/>
            </w:pPr>
          </w:p>
        </w:tc>
        <w:tc>
          <w:tcPr>
            <w:tcW w:w="6" w:type="dxa"/>
          </w:tcPr>
          <w:p w:rsidR="00C0091B" w:rsidRDefault="00C0091B">
            <w:pPr>
              <w:pStyle w:val="EmptyCellLayoutStyle"/>
              <w:spacing w:after="0" w:line="240" w:lineRule="auto"/>
            </w:pPr>
          </w:p>
        </w:tc>
        <w:tc>
          <w:tcPr>
            <w:tcW w:w="0" w:type="dxa"/>
          </w:tcPr>
          <w:p w:rsidR="00C0091B" w:rsidRDefault="00C0091B">
            <w:pPr>
              <w:pStyle w:val="EmptyCellLayoutStyle"/>
              <w:spacing w:after="0" w:line="240" w:lineRule="auto"/>
            </w:pPr>
          </w:p>
        </w:tc>
        <w:tc>
          <w:tcPr>
            <w:tcW w:w="360" w:type="dxa"/>
          </w:tcPr>
          <w:p w:rsidR="00C0091B" w:rsidRDefault="00C0091B">
            <w:pPr>
              <w:pStyle w:val="EmptyCellLayoutStyle"/>
              <w:spacing w:after="0" w:line="240" w:lineRule="auto"/>
            </w:pPr>
          </w:p>
        </w:tc>
        <w:tc>
          <w:tcPr>
            <w:tcW w:w="31" w:type="dxa"/>
          </w:tcPr>
          <w:p w:rsidR="00C0091B" w:rsidRDefault="00C0091B">
            <w:pPr>
              <w:pStyle w:val="EmptyCellLayoutStyle"/>
              <w:spacing w:after="0" w:line="240" w:lineRule="auto"/>
            </w:pPr>
          </w:p>
        </w:tc>
        <w:tc>
          <w:tcPr>
            <w:tcW w:w="659" w:type="dxa"/>
          </w:tcPr>
          <w:p w:rsidR="00C0091B" w:rsidRDefault="00C0091B">
            <w:pPr>
              <w:pStyle w:val="EmptyCellLayoutStyle"/>
              <w:spacing w:after="0" w:line="240" w:lineRule="auto"/>
            </w:pPr>
          </w:p>
        </w:tc>
        <w:tc>
          <w:tcPr>
            <w:tcW w:w="7654" w:type="dxa"/>
          </w:tcPr>
          <w:p w:rsidR="00C0091B" w:rsidRDefault="00C0091B">
            <w:pPr>
              <w:pStyle w:val="EmptyCellLayoutStyle"/>
              <w:spacing w:after="0" w:line="240" w:lineRule="auto"/>
            </w:pPr>
          </w:p>
        </w:tc>
        <w:tc>
          <w:tcPr>
            <w:tcW w:w="25" w:type="dxa"/>
          </w:tcPr>
          <w:p w:rsidR="00C0091B" w:rsidRDefault="00C0091B">
            <w:pPr>
              <w:pStyle w:val="EmptyCellLayoutStyle"/>
              <w:spacing w:after="0" w:line="240" w:lineRule="auto"/>
            </w:pPr>
          </w:p>
        </w:tc>
        <w:tc>
          <w:tcPr>
            <w:tcW w:w="601" w:type="dxa"/>
          </w:tcPr>
          <w:p w:rsidR="00C0091B" w:rsidRDefault="00C0091B">
            <w:pPr>
              <w:pStyle w:val="EmptyCellLayoutStyle"/>
              <w:spacing w:after="0" w:line="240" w:lineRule="auto"/>
            </w:pPr>
          </w:p>
        </w:tc>
      </w:tr>
      <w:tr w:rsidR="003E0484" w:rsidTr="003E0484">
        <w:trPr>
          <w:trHeight w:val="839"/>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C0091B">
              <w:trPr>
                <w:trHeight w:val="761"/>
              </w:trPr>
              <w:tc>
                <w:tcPr>
                  <w:tcW w:w="9360" w:type="dxa"/>
                  <w:tcBorders>
                    <w:top w:val="nil"/>
                    <w:left w:val="nil"/>
                    <w:bottom w:val="nil"/>
                    <w:right w:val="nil"/>
                  </w:tcBorders>
                  <w:tcMar>
                    <w:top w:w="39" w:type="dxa"/>
                    <w:left w:w="39" w:type="dxa"/>
                    <w:bottom w:w="39" w:type="dxa"/>
                    <w:right w:w="39" w:type="dxa"/>
                  </w:tcMar>
                </w:tcPr>
                <w:p w:rsidR="00C0091B" w:rsidRDefault="003E0484">
                  <w:pPr>
                    <w:spacing w:after="0" w:line="240" w:lineRule="auto"/>
                  </w:pPr>
                  <w:r>
                    <w:rPr>
                      <w:rFonts w:ascii="Calibri" w:eastAsia="Calibri" w:hAnsi="Calibri"/>
                      <w:color w:val="000000"/>
                      <w:sz w:val="22"/>
                    </w:rPr>
                    <w:t>                In the tables below, we have shown the regulated contaminants that were detected. Chemical Sampling of our drinking water may not be required on an annual basis; therefore, information provided in this table refers back to the latest year o</w:t>
                  </w:r>
                  <w:r>
                    <w:rPr>
                      <w:rFonts w:ascii="Calibri" w:eastAsia="Calibri" w:hAnsi="Calibri"/>
                      <w:color w:val="000000"/>
                      <w:sz w:val="22"/>
                    </w:rPr>
                    <w:t xml:space="preserve">f chemical sampling results.  </w:t>
                  </w:r>
                </w:p>
              </w:tc>
            </w:tr>
          </w:tbl>
          <w:p w:rsidR="00C0091B" w:rsidRDefault="00C0091B">
            <w:pPr>
              <w:spacing w:after="0" w:line="240" w:lineRule="auto"/>
            </w:pPr>
          </w:p>
        </w:tc>
      </w:tr>
      <w:tr w:rsidR="00C0091B">
        <w:trPr>
          <w:trHeight w:val="12"/>
        </w:trPr>
        <w:tc>
          <w:tcPr>
            <w:tcW w:w="6" w:type="dxa"/>
          </w:tcPr>
          <w:p w:rsidR="00C0091B" w:rsidRDefault="00C0091B">
            <w:pPr>
              <w:pStyle w:val="EmptyCellLayoutStyle"/>
              <w:spacing w:after="0" w:line="240" w:lineRule="auto"/>
            </w:pPr>
          </w:p>
        </w:tc>
        <w:tc>
          <w:tcPr>
            <w:tcW w:w="6" w:type="dxa"/>
          </w:tcPr>
          <w:p w:rsidR="00C0091B" w:rsidRDefault="00C0091B">
            <w:pPr>
              <w:pStyle w:val="EmptyCellLayoutStyle"/>
              <w:spacing w:after="0" w:line="240" w:lineRule="auto"/>
            </w:pPr>
          </w:p>
        </w:tc>
        <w:tc>
          <w:tcPr>
            <w:tcW w:w="0" w:type="dxa"/>
          </w:tcPr>
          <w:p w:rsidR="00C0091B" w:rsidRDefault="00C0091B">
            <w:pPr>
              <w:pStyle w:val="EmptyCellLayoutStyle"/>
              <w:spacing w:after="0" w:line="240" w:lineRule="auto"/>
            </w:pPr>
          </w:p>
        </w:tc>
        <w:tc>
          <w:tcPr>
            <w:tcW w:w="360" w:type="dxa"/>
          </w:tcPr>
          <w:p w:rsidR="00C0091B" w:rsidRDefault="00C0091B">
            <w:pPr>
              <w:pStyle w:val="EmptyCellLayoutStyle"/>
              <w:spacing w:after="0" w:line="240" w:lineRule="auto"/>
            </w:pPr>
          </w:p>
        </w:tc>
        <w:tc>
          <w:tcPr>
            <w:tcW w:w="31" w:type="dxa"/>
          </w:tcPr>
          <w:p w:rsidR="00C0091B" w:rsidRDefault="00C0091B">
            <w:pPr>
              <w:pStyle w:val="EmptyCellLayoutStyle"/>
              <w:spacing w:after="0" w:line="240" w:lineRule="auto"/>
            </w:pPr>
          </w:p>
        </w:tc>
        <w:tc>
          <w:tcPr>
            <w:tcW w:w="659" w:type="dxa"/>
          </w:tcPr>
          <w:p w:rsidR="00C0091B" w:rsidRDefault="00C0091B">
            <w:pPr>
              <w:pStyle w:val="EmptyCellLayoutStyle"/>
              <w:spacing w:after="0" w:line="240" w:lineRule="auto"/>
            </w:pPr>
          </w:p>
        </w:tc>
        <w:tc>
          <w:tcPr>
            <w:tcW w:w="7654" w:type="dxa"/>
          </w:tcPr>
          <w:p w:rsidR="00C0091B" w:rsidRDefault="00C0091B">
            <w:pPr>
              <w:pStyle w:val="EmptyCellLayoutStyle"/>
              <w:spacing w:after="0" w:line="240" w:lineRule="auto"/>
            </w:pPr>
          </w:p>
        </w:tc>
        <w:tc>
          <w:tcPr>
            <w:tcW w:w="25" w:type="dxa"/>
          </w:tcPr>
          <w:p w:rsidR="00C0091B" w:rsidRDefault="00C0091B">
            <w:pPr>
              <w:pStyle w:val="EmptyCellLayoutStyle"/>
              <w:spacing w:after="0" w:line="240" w:lineRule="auto"/>
            </w:pPr>
          </w:p>
        </w:tc>
        <w:tc>
          <w:tcPr>
            <w:tcW w:w="601" w:type="dxa"/>
          </w:tcPr>
          <w:p w:rsidR="00C0091B" w:rsidRDefault="00C0091B">
            <w:pPr>
              <w:pStyle w:val="EmptyCellLayoutStyle"/>
              <w:spacing w:after="0" w:line="240" w:lineRule="auto"/>
            </w:pPr>
          </w:p>
        </w:tc>
      </w:tr>
      <w:tr w:rsidR="003E0484" w:rsidTr="003E0484">
        <w:trPr>
          <w:trHeight w:val="629"/>
        </w:trPr>
        <w:tc>
          <w:tcPr>
            <w:tcW w:w="6" w:type="dxa"/>
          </w:tcPr>
          <w:p w:rsidR="00C0091B" w:rsidRDefault="00C0091B">
            <w:pPr>
              <w:pStyle w:val="EmptyCellLayoutStyle"/>
              <w:spacing w:after="0" w:line="240" w:lineRule="auto"/>
            </w:pPr>
          </w:p>
        </w:tc>
        <w:tc>
          <w:tcPr>
            <w:tcW w:w="6" w:type="dxa"/>
          </w:tcPr>
          <w:p w:rsidR="00C0091B" w:rsidRDefault="00C0091B">
            <w:pPr>
              <w:pStyle w:val="EmptyCellLayoutStyle"/>
              <w:spacing w:after="0" w:line="240" w:lineRule="auto"/>
            </w:pPr>
          </w:p>
        </w:tc>
        <w:tc>
          <w:tcPr>
            <w:tcW w:w="0" w:type="dxa"/>
            <w:gridSpan w:val="7"/>
          </w:tcPr>
          <w:tbl>
            <w:tblPr>
              <w:tblW w:w="0" w:type="auto"/>
              <w:tblLayout w:type="fixed"/>
              <w:tblCellMar>
                <w:left w:w="0" w:type="dxa"/>
                <w:right w:w="0" w:type="dxa"/>
              </w:tblCellMar>
              <w:tblLook w:val="04A0" w:firstRow="1" w:lastRow="0" w:firstColumn="1" w:lastColumn="0" w:noHBand="0" w:noVBand="1"/>
            </w:tblPr>
            <w:tblGrid>
              <w:gridCol w:w="9333"/>
            </w:tblGrid>
            <w:tr w:rsidR="00C0091B">
              <w:trPr>
                <w:trHeight w:val="552"/>
              </w:trPr>
              <w:tc>
                <w:tcPr>
                  <w:tcW w:w="9333" w:type="dxa"/>
                  <w:tcBorders>
                    <w:top w:val="nil"/>
                    <w:left w:val="nil"/>
                    <w:bottom w:val="nil"/>
                    <w:right w:val="nil"/>
                  </w:tcBorders>
                  <w:shd w:val="clear" w:color="auto" w:fill="FFFF00"/>
                  <w:tcMar>
                    <w:top w:w="39" w:type="dxa"/>
                    <w:left w:w="39" w:type="dxa"/>
                    <w:bottom w:w="39" w:type="dxa"/>
                    <w:right w:w="39" w:type="dxa"/>
                  </w:tcMar>
                </w:tcPr>
                <w:p w:rsidR="00C0091B" w:rsidRDefault="003E0484">
                  <w:pPr>
                    <w:spacing w:after="0" w:line="240" w:lineRule="auto"/>
                  </w:pPr>
                  <w:r>
                    <w:rPr>
                      <w:rFonts w:ascii="Calibri" w:eastAsia="Calibri" w:hAnsi="Calibri"/>
                      <w:color w:val="000000"/>
                      <w:sz w:val="22"/>
                    </w:rPr>
                    <w:t>The State of Louisiana regularly monitors source water per State and Federal Regulations.  Treated water samples are monitored to further evaluate compliance.</w:t>
                  </w:r>
                </w:p>
              </w:tc>
            </w:tr>
          </w:tbl>
          <w:p w:rsidR="00C0091B" w:rsidRDefault="00C0091B">
            <w:pPr>
              <w:spacing w:after="0" w:line="240" w:lineRule="auto"/>
            </w:pPr>
          </w:p>
        </w:tc>
      </w:tr>
      <w:tr w:rsidR="00C0091B">
        <w:trPr>
          <w:trHeight w:val="968"/>
        </w:trPr>
        <w:tc>
          <w:tcPr>
            <w:tcW w:w="6" w:type="dxa"/>
          </w:tcPr>
          <w:p w:rsidR="00C0091B" w:rsidRDefault="00C0091B">
            <w:pPr>
              <w:pStyle w:val="EmptyCellLayoutStyle"/>
              <w:spacing w:after="0" w:line="240" w:lineRule="auto"/>
            </w:pPr>
          </w:p>
        </w:tc>
        <w:tc>
          <w:tcPr>
            <w:tcW w:w="6" w:type="dxa"/>
          </w:tcPr>
          <w:p w:rsidR="00C0091B" w:rsidRDefault="00C0091B">
            <w:pPr>
              <w:pStyle w:val="EmptyCellLayoutStyle"/>
              <w:spacing w:after="0" w:line="240" w:lineRule="auto"/>
            </w:pPr>
          </w:p>
        </w:tc>
        <w:tc>
          <w:tcPr>
            <w:tcW w:w="0" w:type="dxa"/>
          </w:tcPr>
          <w:p w:rsidR="00C0091B" w:rsidRDefault="00C0091B">
            <w:pPr>
              <w:pStyle w:val="EmptyCellLayoutStyle"/>
              <w:spacing w:after="0" w:line="240" w:lineRule="auto"/>
            </w:pPr>
          </w:p>
        </w:tc>
        <w:tc>
          <w:tcPr>
            <w:tcW w:w="360" w:type="dxa"/>
          </w:tcPr>
          <w:p w:rsidR="00C0091B" w:rsidRDefault="00C0091B">
            <w:pPr>
              <w:pStyle w:val="EmptyCellLayoutStyle"/>
              <w:spacing w:after="0" w:line="240" w:lineRule="auto"/>
            </w:pPr>
          </w:p>
        </w:tc>
        <w:tc>
          <w:tcPr>
            <w:tcW w:w="31" w:type="dxa"/>
          </w:tcPr>
          <w:p w:rsidR="00C0091B" w:rsidRDefault="00C0091B">
            <w:pPr>
              <w:pStyle w:val="EmptyCellLayoutStyle"/>
              <w:spacing w:after="0" w:line="240" w:lineRule="auto"/>
            </w:pPr>
          </w:p>
        </w:tc>
        <w:tc>
          <w:tcPr>
            <w:tcW w:w="659" w:type="dxa"/>
          </w:tcPr>
          <w:p w:rsidR="00C0091B" w:rsidRDefault="00C0091B">
            <w:pPr>
              <w:pStyle w:val="EmptyCellLayoutStyle"/>
              <w:spacing w:after="0" w:line="240" w:lineRule="auto"/>
            </w:pPr>
          </w:p>
        </w:tc>
        <w:tc>
          <w:tcPr>
            <w:tcW w:w="7654" w:type="dxa"/>
          </w:tcPr>
          <w:p w:rsidR="00C0091B" w:rsidRDefault="00C0091B">
            <w:pPr>
              <w:pStyle w:val="EmptyCellLayoutStyle"/>
              <w:spacing w:after="0" w:line="240" w:lineRule="auto"/>
            </w:pPr>
          </w:p>
        </w:tc>
        <w:tc>
          <w:tcPr>
            <w:tcW w:w="25" w:type="dxa"/>
          </w:tcPr>
          <w:p w:rsidR="00C0091B" w:rsidRDefault="00C0091B">
            <w:pPr>
              <w:pStyle w:val="EmptyCellLayoutStyle"/>
              <w:spacing w:after="0" w:line="240" w:lineRule="auto"/>
            </w:pPr>
          </w:p>
        </w:tc>
        <w:tc>
          <w:tcPr>
            <w:tcW w:w="601" w:type="dxa"/>
          </w:tcPr>
          <w:p w:rsidR="00C0091B" w:rsidRDefault="00C0091B">
            <w:pPr>
              <w:pStyle w:val="EmptyCellLayoutStyle"/>
              <w:spacing w:after="0" w:line="240" w:lineRule="auto"/>
            </w:pPr>
          </w:p>
        </w:tc>
      </w:tr>
      <w:tr w:rsidR="003E0484" w:rsidTr="003E0484">
        <w:tc>
          <w:tcPr>
            <w:tcW w:w="6" w:type="dxa"/>
          </w:tcPr>
          <w:p w:rsidR="00C0091B" w:rsidRDefault="00C0091B">
            <w:pPr>
              <w:pStyle w:val="EmptyCellLayoutStyle"/>
              <w:spacing w:after="0" w:line="240" w:lineRule="auto"/>
            </w:pPr>
          </w:p>
        </w:tc>
        <w:tc>
          <w:tcPr>
            <w:tcW w:w="6" w:type="dxa"/>
          </w:tcPr>
          <w:p w:rsidR="00C0091B" w:rsidRDefault="00C0091B">
            <w:pPr>
              <w:pStyle w:val="EmptyCellLayoutStyle"/>
              <w:spacing w:after="0" w:line="240" w:lineRule="auto"/>
            </w:pPr>
          </w:p>
        </w:tc>
        <w:tc>
          <w:tcPr>
            <w:tcW w:w="0" w:type="dxa"/>
          </w:tcPr>
          <w:p w:rsidR="00C0091B" w:rsidRDefault="00C0091B">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762"/>
              <w:gridCol w:w="1180"/>
              <w:gridCol w:w="792"/>
              <w:gridCol w:w="1008"/>
              <w:gridCol w:w="659"/>
              <w:gridCol w:w="576"/>
              <w:gridCol w:w="603"/>
              <w:gridCol w:w="2764"/>
            </w:tblGrid>
            <w:tr w:rsidR="00C0091B">
              <w:trPr>
                <w:trHeight w:val="705"/>
              </w:trPr>
              <w:tc>
                <w:tcPr>
                  <w:tcW w:w="1762"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99"/>
                      <w:sz w:val="18"/>
                    </w:rPr>
                    <w:t>Source Water Radiological Contaminants</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99"/>
                      <w:sz w:val="18"/>
                    </w:rPr>
                    <w:t>Collection Date</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99"/>
                      <w:sz w:val="18"/>
                    </w:rPr>
                    <w:t>Highest Value</w:t>
                  </w:r>
                </w:p>
              </w:tc>
              <w:tc>
                <w:tcPr>
                  <w:tcW w:w="100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1F3864"/>
                      <w:sz w:val="18"/>
                    </w:rPr>
                    <w:t>Unit</w:t>
                  </w:r>
                </w:p>
              </w:tc>
              <w:tc>
                <w:tcPr>
                  <w:tcW w:w="5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1F3864"/>
                      <w:sz w:val="18"/>
                    </w:rPr>
                    <w:t>MCL</w:t>
                  </w:r>
                </w:p>
              </w:tc>
              <w:tc>
                <w:tcPr>
                  <w:tcW w:w="603"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1F3864"/>
                      <w:sz w:val="18"/>
                    </w:rPr>
                    <w:t>MCLG</w:t>
                  </w:r>
                </w:p>
              </w:tc>
              <w:tc>
                <w:tcPr>
                  <w:tcW w:w="27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1F3864"/>
                      <w:sz w:val="18"/>
                    </w:rPr>
                    <w:t>Typical Source</w:t>
                  </w:r>
                </w:p>
              </w:tc>
            </w:tr>
            <w:tr w:rsidR="00C0091B">
              <w:trPr>
                <w:trHeight w:val="210"/>
              </w:trPr>
              <w:tc>
                <w:tcPr>
                  <w:tcW w:w="1762"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GROSS BETA PARTICLE ACTIVITY</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10/21/2024</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2.57</w:t>
                  </w:r>
                </w:p>
              </w:tc>
              <w:tc>
                <w:tcPr>
                  <w:tcW w:w="100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2.57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proofErr w:type="spellStart"/>
                  <w:r>
                    <w:rPr>
                      <w:rFonts w:ascii="Calibri" w:eastAsia="Calibri" w:hAnsi="Calibri"/>
                      <w:color w:val="333333"/>
                      <w:sz w:val="18"/>
                    </w:rPr>
                    <w:t>pCi</w:t>
                  </w:r>
                  <w:proofErr w:type="spellEnd"/>
                  <w:r>
                    <w:rPr>
                      <w:rFonts w:ascii="Calibri" w:eastAsia="Calibri" w:hAnsi="Calibri"/>
                      <w:color w:val="333333"/>
                      <w:sz w:val="18"/>
                    </w:rPr>
                    <w:t>/l</w:t>
                  </w:r>
                </w:p>
              </w:tc>
              <w:tc>
                <w:tcPr>
                  <w:tcW w:w="5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50</w:t>
                  </w:r>
                </w:p>
              </w:tc>
              <w:tc>
                <w:tcPr>
                  <w:tcW w:w="603"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0</w:t>
                  </w:r>
                </w:p>
              </w:tc>
              <w:tc>
                <w:tcPr>
                  <w:tcW w:w="27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Decay of natural and man-made deposits.</w:t>
                  </w:r>
                </w:p>
              </w:tc>
            </w:tr>
          </w:tbl>
          <w:p w:rsidR="00C0091B" w:rsidRDefault="00C0091B">
            <w:pPr>
              <w:spacing w:after="0" w:line="240" w:lineRule="auto"/>
            </w:pPr>
          </w:p>
        </w:tc>
      </w:tr>
      <w:tr w:rsidR="00C0091B">
        <w:trPr>
          <w:trHeight w:val="752"/>
        </w:trPr>
        <w:tc>
          <w:tcPr>
            <w:tcW w:w="6" w:type="dxa"/>
          </w:tcPr>
          <w:p w:rsidR="00C0091B" w:rsidRDefault="00C0091B">
            <w:pPr>
              <w:pStyle w:val="EmptyCellLayoutStyle"/>
              <w:spacing w:after="0" w:line="240" w:lineRule="auto"/>
            </w:pPr>
          </w:p>
        </w:tc>
        <w:tc>
          <w:tcPr>
            <w:tcW w:w="6" w:type="dxa"/>
          </w:tcPr>
          <w:p w:rsidR="00C0091B" w:rsidRDefault="00C0091B">
            <w:pPr>
              <w:pStyle w:val="EmptyCellLayoutStyle"/>
              <w:spacing w:after="0" w:line="240" w:lineRule="auto"/>
            </w:pPr>
          </w:p>
        </w:tc>
        <w:tc>
          <w:tcPr>
            <w:tcW w:w="0" w:type="dxa"/>
          </w:tcPr>
          <w:p w:rsidR="00C0091B" w:rsidRDefault="00C0091B">
            <w:pPr>
              <w:pStyle w:val="EmptyCellLayoutStyle"/>
              <w:spacing w:after="0" w:line="240" w:lineRule="auto"/>
            </w:pPr>
          </w:p>
        </w:tc>
        <w:tc>
          <w:tcPr>
            <w:tcW w:w="360" w:type="dxa"/>
          </w:tcPr>
          <w:p w:rsidR="00C0091B" w:rsidRDefault="00C0091B">
            <w:pPr>
              <w:pStyle w:val="EmptyCellLayoutStyle"/>
              <w:spacing w:after="0" w:line="240" w:lineRule="auto"/>
            </w:pPr>
          </w:p>
        </w:tc>
        <w:tc>
          <w:tcPr>
            <w:tcW w:w="31" w:type="dxa"/>
          </w:tcPr>
          <w:p w:rsidR="00C0091B" w:rsidRDefault="00C0091B">
            <w:pPr>
              <w:pStyle w:val="EmptyCellLayoutStyle"/>
              <w:spacing w:after="0" w:line="240" w:lineRule="auto"/>
            </w:pPr>
          </w:p>
        </w:tc>
        <w:tc>
          <w:tcPr>
            <w:tcW w:w="659" w:type="dxa"/>
          </w:tcPr>
          <w:p w:rsidR="00C0091B" w:rsidRDefault="00C0091B">
            <w:pPr>
              <w:pStyle w:val="EmptyCellLayoutStyle"/>
              <w:spacing w:after="0" w:line="240" w:lineRule="auto"/>
            </w:pPr>
          </w:p>
        </w:tc>
        <w:tc>
          <w:tcPr>
            <w:tcW w:w="7654" w:type="dxa"/>
          </w:tcPr>
          <w:p w:rsidR="00C0091B" w:rsidRDefault="00C0091B">
            <w:pPr>
              <w:pStyle w:val="EmptyCellLayoutStyle"/>
              <w:spacing w:after="0" w:line="240" w:lineRule="auto"/>
            </w:pPr>
          </w:p>
        </w:tc>
        <w:tc>
          <w:tcPr>
            <w:tcW w:w="25" w:type="dxa"/>
          </w:tcPr>
          <w:p w:rsidR="00C0091B" w:rsidRDefault="00C0091B">
            <w:pPr>
              <w:pStyle w:val="EmptyCellLayoutStyle"/>
              <w:spacing w:after="0" w:line="240" w:lineRule="auto"/>
            </w:pPr>
          </w:p>
        </w:tc>
        <w:tc>
          <w:tcPr>
            <w:tcW w:w="601" w:type="dxa"/>
          </w:tcPr>
          <w:p w:rsidR="00C0091B" w:rsidRDefault="00C0091B">
            <w:pPr>
              <w:pStyle w:val="EmptyCellLayoutStyle"/>
              <w:spacing w:after="0" w:line="240" w:lineRule="auto"/>
            </w:pPr>
          </w:p>
        </w:tc>
      </w:tr>
      <w:tr w:rsidR="003E0484" w:rsidTr="003E0484">
        <w:tc>
          <w:tcPr>
            <w:tcW w:w="6" w:type="dxa"/>
          </w:tcPr>
          <w:p w:rsidR="00C0091B" w:rsidRDefault="00C0091B">
            <w:pPr>
              <w:pStyle w:val="EmptyCellLayoutStyle"/>
              <w:spacing w:after="0" w:line="240" w:lineRule="auto"/>
            </w:pPr>
          </w:p>
        </w:tc>
        <w:tc>
          <w:tcPr>
            <w:tcW w:w="6" w:type="dxa"/>
          </w:tcPr>
          <w:p w:rsidR="00C0091B" w:rsidRDefault="00C0091B">
            <w:pPr>
              <w:pStyle w:val="EmptyCellLayoutStyle"/>
              <w:spacing w:after="0" w:line="240" w:lineRule="auto"/>
            </w:pPr>
          </w:p>
        </w:tc>
        <w:tc>
          <w:tcPr>
            <w:tcW w:w="0" w:type="dxa"/>
          </w:tcPr>
          <w:p w:rsidR="00C0091B" w:rsidRDefault="00C0091B">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507"/>
              <w:gridCol w:w="1180"/>
              <w:gridCol w:w="1006"/>
              <w:gridCol w:w="835"/>
              <w:gridCol w:w="659"/>
              <w:gridCol w:w="479"/>
              <w:gridCol w:w="780"/>
              <w:gridCol w:w="2896"/>
            </w:tblGrid>
            <w:tr w:rsidR="00C0091B">
              <w:trPr>
                <w:trHeight w:val="450"/>
              </w:trPr>
              <w:tc>
                <w:tcPr>
                  <w:tcW w:w="1507"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0091B" w:rsidRDefault="00C0091B">
                  <w:pPr>
                    <w:spacing w:after="0" w:line="240" w:lineRule="auto"/>
                  </w:pPr>
                </w:p>
                <w:p w:rsidR="00C0091B" w:rsidRDefault="003E0484">
                  <w:pPr>
                    <w:spacing w:after="0" w:line="240" w:lineRule="auto"/>
                  </w:pPr>
                  <w:r>
                    <w:rPr>
                      <w:rFonts w:ascii="Calibri" w:eastAsia="Calibri" w:hAnsi="Calibri"/>
                      <w:color w:val="333399"/>
                      <w:sz w:val="18"/>
                    </w:rPr>
                    <w:t>Lead and Copper</w:t>
                  </w:r>
                </w:p>
              </w:tc>
              <w:tc>
                <w:tcPr>
                  <w:tcW w:w="11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99"/>
                      <w:sz w:val="18"/>
                    </w:rPr>
                    <w:t>Date</w:t>
                  </w:r>
                </w:p>
              </w:tc>
              <w:tc>
                <w:tcPr>
                  <w:tcW w:w="100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99"/>
                      <w:sz w:val="18"/>
                    </w:rPr>
                    <w:t>90TH Percentile</w:t>
                  </w:r>
                </w:p>
              </w:tc>
              <w:tc>
                <w:tcPr>
                  <w:tcW w:w="835"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1F3864"/>
                      <w:sz w:val="18"/>
                    </w:rPr>
                    <w:t>Unit</w:t>
                  </w:r>
                </w:p>
              </w:tc>
              <w:tc>
                <w:tcPr>
                  <w:tcW w:w="47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1F3864"/>
                      <w:sz w:val="18"/>
                    </w:rPr>
                    <w:t>AL</w:t>
                  </w:r>
                </w:p>
              </w:tc>
              <w:tc>
                <w:tcPr>
                  <w:tcW w:w="78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1F3864"/>
                      <w:sz w:val="18"/>
                    </w:rPr>
                    <w:t>Sites Over AL</w:t>
                  </w:r>
                </w:p>
              </w:tc>
              <w:tc>
                <w:tcPr>
                  <w:tcW w:w="289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1F3864"/>
                      <w:sz w:val="18"/>
                    </w:rPr>
                    <w:t>Typical Source</w:t>
                  </w:r>
                </w:p>
              </w:tc>
            </w:tr>
            <w:tr w:rsidR="00C0091B">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COPPER, FREE</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0.407</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0.0104 - 0.704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ppm</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1.3</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Corrosion of household plumbing systems; Erosion of natural deposits; Leaching from wood preservatives</w:t>
                  </w:r>
                </w:p>
              </w:tc>
            </w:tr>
            <w:tr w:rsidR="00C0091B">
              <w:trPr>
                <w:trHeight w:val="210"/>
              </w:trPr>
              <w:tc>
                <w:tcPr>
                  <w:tcW w:w="1507"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 xml:space="preserve">LEAD                                    </w:t>
                  </w:r>
                </w:p>
              </w:tc>
              <w:tc>
                <w:tcPr>
                  <w:tcW w:w="11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2023 - 2025</w:t>
                  </w:r>
                </w:p>
              </w:tc>
              <w:tc>
                <w:tcPr>
                  <w:tcW w:w="100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5.2</w:t>
                  </w:r>
                </w:p>
              </w:tc>
              <w:tc>
                <w:tcPr>
                  <w:tcW w:w="835"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0.34 - 5.4</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ppb</w:t>
                  </w:r>
                </w:p>
              </w:tc>
              <w:tc>
                <w:tcPr>
                  <w:tcW w:w="47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15</w:t>
                  </w:r>
                </w:p>
              </w:tc>
              <w:tc>
                <w:tcPr>
                  <w:tcW w:w="78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0</w:t>
                  </w:r>
                </w:p>
              </w:tc>
              <w:tc>
                <w:tcPr>
                  <w:tcW w:w="289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Corrosion of household plumbing systems; Erosion of natural deposits</w:t>
                  </w:r>
                </w:p>
              </w:tc>
            </w:tr>
          </w:tbl>
          <w:p w:rsidR="00C0091B" w:rsidRDefault="00C0091B">
            <w:pPr>
              <w:spacing w:after="0" w:line="240" w:lineRule="auto"/>
            </w:pPr>
          </w:p>
        </w:tc>
      </w:tr>
      <w:tr w:rsidR="00C0091B">
        <w:trPr>
          <w:trHeight w:val="443"/>
        </w:trPr>
        <w:tc>
          <w:tcPr>
            <w:tcW w:w="6" w:type="dxa"/>
          </w:tcPr>
          <w:p w:rsidR="00C0091B" w:rsidRDefault="00C0091B">
            <w:pPr>
              <w:pStyle w:val="EmptyCellLayoutStyle"/>
              <w:spacing w:after="0" w:line="240" w:lineRule="auto"/>
            </w:pPr>
          </w:p>
        </w:tc>
        <w:tc>
          <w:tcPr>
            <w:tcW w:w="6" w:type="dxa"/>
          </w:tcPr>
          <w:p w:rsidR="00C0091B" w:rsidRDefault="00C0091B">
            <w:pPr>
              <w:pStyle w:val="EmptyCellLayoutStyle"/>
              <w:spacing w:after="0" w:line="240" w:lineRule="auto"/>
            </w:pPr>
          </w:p>
        </w:tc>
        <w:tc>
          <w:tcPr>
            <w:tcW w:w="0" w:type="dxa"/>
          </w:tcPr>
          <w:p w:rsidR="00C0091B" w:rsidRDefault="00C0091B">
            <w:pPr>
              <w:pStyle w:val="EmptyCellLayoutStyle"/>
              <w:spacing w:after="0" w:line="240" w:lineRule="auto"/>
            </w:pPr>
          </w:p>
        </w:tc>
        <w:tc>
          <w:tcPr>
            <w:tcW w:w="360" w:type="dxa"/>
          </w:tcPr>
          <w:p w:rsidR="00C0091B" w:rsidRDefault="00C0091B">
            <w:pPr>
              <w:pStyle w:val="EmptyCellLayoutStyle"/>
              <w:spacing w:after="0" w:line="240" w:lineRule="auto"/>
            </w:pPr>
          </w:p>
        </w:tc>
        <w:tc>
          <w:tcPr>
            <w:tcW w:w="31" w:type="dxa"/>
          </w:tcPr>
          <w:p w:rsidR="00C0091B" w:rsidRDefault="00C0091B">
            <w:pPr>
              <w:pStyle w:val="EmptyCellLayoutStyle"/>
              <w:spacing w:after="0" w:line="240" w:lineRule="auto"/>
            </w:pPr>
          </w:p>
        </w:tc>
        <w:tc>
          <w:tcPr>
            <w:tcW w:w="659" w:type="dxa"/>
          </w:tcPr>
          <w:p w:rsidR="00C0091B" w:rsidRDefault="00C0091B">
            <w:pPr>
              <w:pStyle w:val="EmptyCellLayoutStyle"/>
              <w:spacing w:after="0" w:line="240" w:lineRule="auto"/>
            </w:pPr>
          </w:p>
        </w:tc>
        <w:tc>
          <w:tcPr>
            <w:tcW w:w="7654" w:type="dxa"/>
          </w:tcPr>
          <w:p w:rsidR="00C0091B" w:rsidRDefault="00C0091B">
            <w:pPr>
              <w:pStyle w:val="EmptyCellLayoutStyle"/>
              <w:spacing w:after="0" w:line="240" w:lineRule="auto"/>
            </w:pPr>
          </w:p>
        </w:tc>
        <w:tc>
          <w:tcPr>
            <w:tcW w:w="25" w:type="dxa"/>
          </w:tcPr>
          <w:p w:rsidR="00C0091B" w:rsidRDefault="00C0091B">
            <w:pPr>
              <w:pStyle w:val="EmptyCellLayoutStyle"/>
              <w:spacing w:after="0" w:line="240" w:lineRule="auto"/>
            </w:pPr>
          </w:p>
        </w:tc>
        <w:tc>
          <w:tcPr>
            <w:tcW w:w="601" w:type="dxa"/>
          </w:tcPr>
          <w:p w:rsidR="00C0091B" w:rsidRDefault="00C0091B">
            <w:pPr>
              <w:pStyle w:val="EmptyCellLayoutStyle"/>
              <w:spacing w:after="0" w:line="240" w:lineRule="auto"/>
            </w:pPr>
          </w:p>
        </w:tc>
      </w:tr>
      <w:tr w:rsidR="003E0484" w:rsidTr="003E0484">
        <w:tc>
          <w:tcPr>
            <w:tcW w:w="6" w:type="dxa"/>
          </w:tcPr>
          <w:p w:rsidR="00C0091B" w:rsidRDefault="00C0091B">
            <w:pPr>
              <w:pStyle w:val="EmptyCellLayoutStyle"/>
              <w:spacing w:after="0" w:line="240" w:lineRule="auto"/>
            </w:pPr>
          </w:p>
        </w:tc>
        <w:tc>
          <w:tcPr>
            <w:tcW w:w="6" w:type="dxa"/>
          </w:tcPr>
          <w:p w:rsidR="00C0091B" w:rsidRDefault="00C0091B">
            <w:pPr>
              <w:pStyle w:val="EmptyCellLayoutStyle"/>
              <w:spacing w:after="0" w:line="240" w:lineRule="auto"/>
            </w:pPr>
          </w:p>
        </w:tc>
        <w:tc>
          <w:tcPr>
            <w:tcW w:w="0" w:type="dxa"/>
          </w:tcPr>
          <w:p w:rsidR="00C0091B" w:rsidRDefault="00C0091B">
            <w:pPr>
              <w:pStyle w:val="EmptyCellLayoutStyle"/>
              <w:spacing w:after="0" w:line="240" w:lineRule="auto"/>
            </w:pPr>
          </w:p>
        </w:tc>
        <w:tc>
          <w:tcPr>
            <w:tcW w:w="360" w:type="dxa"/>
            <w:gridSpan w:val="6"/>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1643"/>
              <w:gridCol w:w="1300"/>
              <w:gridCol w:w="774"/>
              <w:gridCol w:w="792"/>
              <w:gridCol w:w="864"/>
              <w:gridCol w:w="526"/>
              <w:gridCol w:w="468"/>
              <w:gridCol w:w="601"/>
              <w:gridCol w:w="2376"/>
            </w:tblGrid>
            <w:tr w:rsidR="00C0091B">
              <w:trPr>
                <w:trHeight w:val="464"/>
              </w:trPr>
              <w:tc>
                <w:tcPr>
                  <w:tcW w:w="1643"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99"/>
                      <w:sz w:val="18"/>
                    </w:rPr>
                    <w:t>Disinfection Byproducts</w:t>
                  </w:r>
                </w:p>
              </w:tc>
              <w:tc>
                <w:tcPr>
                  <w:tcW w:w="1300"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jc w:val="center"/>
                  </w:pPr>
                  <w:r>
                    <w:rPr>
                      <w:rFonts w:ascii="Calibri" w:eastAsia="Calibri" w:hAnsi="Calibri"/>
                      <w:color w:val="333399"/>
                      <w:sz w:val="18"/>
                    </w:rPr>
                    <w:t xml:space="preserve">Sample Point </w:t>
                  </w:r>
                </w:p>
              </w:tc>
              <w:tc>
                <w:tcPr>
                  <w:tcW w:w="77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99"/>
                      <w:sz w:val="18"/>
                    </w:rPr>
                    <w:t>Period</w:t>
                  </w:r>
                </w:p>
              </w:tc>
              <w:tc>
                <w:tcPr>
                  <w:tcW w:w="792"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99"/>
                      <w:sz w:val="18"/>
                    </w:rPr>
                    <w:t>Highest LRAA</w:t>
                  </w:r>
                </w:p>
              </w:tc>
              <w:tc>
                <w:tcPr>
                  <w:tcW w:w="86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1F3864"/>
                      <w:sz w:val="18"/>
                    </w:rPr>
                    <w:t>Range</w:t>
                  </w:r>
                </w:p>
              </w:tc>
              <w:tc>
                <w:tcPr>
                  <w:tcW w:w="52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1F3864"/>
                      <w:sz w:val="18"/>
                    </w:rPr>
                    <w:t>Unit</w:t>
                  </w:r>
                </w:p>
              </w:tc>
              <w:tc>
                <w:tcPr>
                  <w:tcW w:w="468"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1F3864"/>
                      <w:sz w:val="18"/>
                    </w:rPr>
                    <w:t>MCL</w:t>
                  </w:r>
                </w:p>
              </w:tc>
              <w:tc>
                <w:tcPr>
                  <w:tcW w:w="60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1F3864"/>
                      <w:sz w:val="18"/>
                    </w:rPr>
                    <w:t>MCLG</w:t>
                  </w:r>
                </w:p>
              </w:tc>
              <w:tc>
                <w:tcPr>
                  <w:tcW w:w="2376"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1F3864"/>
                      <w:sz w:val="18"/>
                    </w:rPr>
                    <w:t>Typical Source</w:t>
                  </w:r>
                </w:p>
              </w:tc>
            </w:tr>
            <w:tr w:rsidR="00C0091B">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lastRenderedPageBreak/>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jc w:val="center"/>
                  </w:pPr>
                  <w:r>
                    <w:rPr>
                      <w:rFonts w:ascii="Calibri" w:eastAsia="Calibri" w:hAnsi="Calibri"/>
                      <w:color w:val="333333"/>
                      <w:sz w:val="18"/>
                    </w:rPr>
                    <w:t>1949 DANVILLE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sidRPr="003E0484">
                    <w:rPr>
                      <w:rFonts w:ascii="Calibri" w:eastAsia="Calibri" w:hAnsi="Calibri"/>
                      <w:color w:val="333333"/>
                      <w:sz w:val="18"/>
                    </w:rPr>
                    <w:t>0 - 2.6</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By-product of drinking water disinfection</w:t>
                  </w:r>
                </w:p>
              </w:tc>
            </w:tr>
            <w:tr w:rsidR="00C0091B">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TOTAL HALOACETIC ACIDS (HAA5)</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jc w:val="center"/>
                  </w:pPr>
                  <w:r>
                    <w:rPr>
                      <w:rFonts w:ascii="Calibri" w:eastAsia="Calibri" w:hAnsi="Calibri"/>
                      <w:color w:val="333333"/>
                      <w:sz w:val="18"/>
                    </w:rPr>
                    <w:t>6475 HWY 155 - SCALLIONS</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sidRPr="003E0484">
                    <w:rPr>
                      <w:rFonts w:ascii="Calibri" w:eastAsia="Calibri" w:hAnsi="Calibri"/>
                      <w:color w:val="333333"/>
                      <w:sz w:val="18"/>
                    </w:rPr>
                    <w:t>0 - 2.09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60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By-product of drinking water disinfection</w:t>
                  </w:r>
                </w:p>
              </w:tc>
            </w:tr>
            <w:tr w:rsidR="00C0091B">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jc w:val="center"/>
                  </w:pPr>
                  <w:r>
                    <w:rPr>
                      <w:rFonts w:ascii="Calibri" w:eastAsia="Calibri" w:hAnsi="Calibri"/>
                      <w:color w:val="333333"/>
                      <w:sz w:val="18"/>
                    </w:rPr>
                    <w:t>1949 DANVILLE RD</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2</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sidRPr="003E0484">
                    <w:rPr>
                      <w:rFonts w:ascii="Calibri" w:eastAsia="Calibri" w:hAnsi="Calibri"/>
                      <w:color w:val="333333"/>
                      <w:sz w:val="18"/>
                    </w:rPr>
                    <w:t>0 - 4.9</w:t>
                  </w:r>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By-product of drinking water chlorination</w:t>
                  </w:r>
                </w:p>
              </w:tc>
            </w:tr>
            <w:tr w:rsidR="00C0091B">
              <w:trPr>
                <w:trHeight w:val="210"/>
              </w:trPr>
              <w:tc>
                <w:tcPr>
                  <w:tcW w:w="1643"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TTHM</w:t>
                  </w:r>
                </w:p>
              </w:tc>
              <w:tc>
                <w:tcPr>
                  <w:tcW w:w="1300"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jc w:val="center"/>
                  </w:pPr>
                  <w:r>
                    <w:rPr>
                      <w:rFonts w:ascii="Calibri" w:eastAsia="Calibri" w:hAnsi="Calibri"/>
                      <w:color w:val="333333"/>
                      <w:sz w:val="18"/>
                    </w:rPr>
                    <w:t>6475 HWY 155 - SCALLIONS</w:t>
                  </w:r>
                </w:p>
              </w:tc>
              <w:tc>
                <w:tcPr>
                  <w:tcW w:w="77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2025</w:t>
                  </w:r>
                </w:p>
              </w:tc>
              <w:tc>
                <w:tcPr>
                  <w:tcW w:w="792"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1</w:t>
                  </w:r>
                </w:p>
              </w:tc>
              <w:tc>
                <w:tcPr>
                  <w:tcW w:w="86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sidRPr="003E0484">
                    <w:rPr>
                      <w:rFonts w:ascii="Calibri" w:eastAsia="Calibri" w:hAnsi="Calibri"/>
                      <w:color w:val="333333"/>
                      <w:sz w:val="18"/>
                    </w:rPr>
                    <w:t>0 - 2.4</w:t>
                  </w:r>
                  <w:bookmarkStart w:id="0" w:name="_GoBack"/>
                  <w:bookmarkEnd w:id="0"/>
                </w:p>
              </w:tc>
              <w:tc>
                <w:tcPr>
                  <w:tcW w:w="52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ppb</w:t>
                  </w:r>
                </w:p>
              </w:tc>
              <w:tc>
                <w:tcPr>
                  <w:tcW w:w="468"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80</w:t>
                  </w:r>
                </w:p>
              </w:tc>
              <w:tc>
                <w:tcPr>
                  <w:tcW w:w="60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0</w:t>
                  </w:r>
                </w:p>
              </w:tc>
              <w:tc>
                <w:tcPr>
                  <w:tcW w:w="2376"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By-product of drinking water chlorination</w:t>
                  </w:r>
                </w:p>
              </w:tc>
            </w:tr>
          </w:tbl>
          <w:p w:rsidR="00C0091B" w:rsidRDefault="00C0091B">
            <w:pPr>
              <w:spacing w:after="0" w:line="240" w:lineRule="auto"/>
            </w:pPr>
          </w:p>
        </w:tc>
      </w:tr>
      <w:tr w:rsidR="00C0091B">
        <w:trPr>
          <w:trHeight w:val="375"/>
        </w:trPr>
        <w:tc>
          <w:tcPr>
            <w:tcW w:w="6" w:type="dxa"/>
          </w:tcPr>
          <w:p w:rsidR="00C0091B" w:rsidRDefault="00C0091B">
            <w:pPr>
              <w:pStyle w:val="EmptyCellLayoutStyle"/>
              <w:spacing w:after="0" w:line="240" w:lineRule="auto"/>
            </w:pPr>
          </w:p>
        </w:tc>
        <w:tc>
          <w:tcPr>
            <w:tcW w:w="6" w:type="dxa"/>
          </w:tcPr>
          <w:p w:rsidR="00C0091B" w:rsidRDefault="00C0091B">
            <w:pPr>
              <w:pStyle w:val="EmptyCellLayoutStyle"/>
              <w:spacing w:after="0" w:line="240" w:lineRule="auto"/>
            </w:pPr>
          </w:p>
        </w:tc>
        <w:tc>
          <w:tcPr>
            <w:tcW w:w="0" w:type="dxa"/>
          </w:tcPr>
          <w:p w:rsidR="00C0091B" w:rsidRDefault="00C0091B">
            <w:pPr>
              <w:pStyle w:val="EmptyCellLayoutStyle"/>
              <w:spacing w:after="0" w:line="240" w:lineRule="auto"/>
            </w:pPr>
          </w:p>
        </w:tc>
        <w:tc>
          <w:tcPr>
            <w:tcW w:w="360" w:type="dxa"/>
          </w:tcPr>
          <w:p w:rsidR="00C0091B" w:rsidRDefault="00C0091B">
            <w:pPr>
              <w:pStyle w:val="EmptyCellLayoutStyle"/>
              <w:spacing w:after="0" w:line="240" w:lineRule="auto"/>
            </w:pPr>
          </w:p>
        </w:tc>
        <w:tc>
          <w:tcPr>
            <w:tcW w:w="31" w:type="dxa"/>
          </w:tcPr>
          <w:p w:rsidR="00C0091B" w:rsidRDefault="00C0091B">
            <w:pPr>
              <w:pStyle w:val="EmptyCellLayoutStyle"/>
              <w:spacing w:after="0" w:line="240" w:lineRule="auto"/>
            </w:pPr>
          </w:p>
        </w:tc>
        <w:tc>
          <w:tcPr>
            <w:tcW w:w="659" w:type="dxa"/>
          </w:tcPr>
          <w:p w:rsidR="00C0091B" w:rsidRDefault="00C0091B">
            <w:pPr>
              <w:pStyle w:val="EmptyCellLayoutStyle"/>
              <w:spacing w:after="0" w:line="240" w:lineRule="auto"/>
            </w:pPr>
          </w:p>
        </w:tc>
        <w:tc>
          <w:tcPr>
            <w:tcW w:w="7654" w:type="dxa"/>
          </w:tcPr>
          <w:p w:rsidR="00C0091B" w:rsidRDefault="00C0091B">
            <w:pPr>
              <w:pStyle w:val="EmptyCellLayoutStyle"/>
              <w:spacing w:after="0" w:line="240" w:lineRule="auto"/>
            </w:pPr>
          </w:p>
        </w:tc>
        <w:tc>
          <w:tcPr>
            <w:tcW w:w="25" w:type="dxa"/>
          </w:tcPr>
          <w:p w:rsidR="00C0091B" w:rsidRDefault="00C0091B">
            <w:pPr>
              <w:pStyle w:val="EmptyCellLayoutStyle"/>
              <w:spacing w:after="0" w:line="240" w:lineRule="auto"/>
            </w:pPr>
          </w:p>
        </w:tc>
        <w:tc>
          <w:tcPr>
            <w:tcW w:w="601" w:type="dxa"/>
          </w:tcPr>
          <w:p w:rsidR="00C0091B" w:rsidRDefault="00C0091B">
            <w:pPr>
              <w:pStyle w:val="EmptyCellLayoutStyle"/>
              <w:spacing w:after="0" w:line="240" w:lineRule="auto"/>
            </w:pPr>
          </w:p>
        </w:tc>
      </w:tr>
      <w:tr w:rsidR="003E0484" w:rsidTr="003E0484">
        <w:tc>
          <w:tcPr>
            <w:tcW w:w="6" w:type="dxa"/>
          </w:tcPr>
          <w:p w:rsidR="00C0091B" w:rsidRDefault="00C0091B">
            <w:pPr>
              <w:pStyle w:val="EmptyCellLayoutStyle"/>
              <w:spacing w:after="0" w:line="240" w:lineRule="auto"/>
            </w:pPr>
          </w:p>
        </w:tc>
        <w:tc>
          <w:tcPr>
            <w:tcW w:w="6" w:type="dxa"/>
          </w:tcPr>
          <w:p w:rsidR="00C0091B" w:rsidRDefault="00C0091B">
            <w:pPr>
              <w:pStyle w:val="EmptyCellLayoutStyle"/>
              <w:spacing w:after="0" w:line="240" w:lineRule="auto"/>
            </w:pPr>
          </w:p>
        </w:tc>
        <w:tc>
          <w:tcPr>
            <w:tcW w:w="0" w:type="dxa"/>
          </w:tcPr>
          <w:p w:rsidR="00C0091B" w:rsidRDefault="00C0091B">
            <w:pPr>
              <w:pStyle w:val="EmptyCellLayoutStyle"/>
              <w:spacing w:after="0" w:line="240" w:lineRule="auto"/>
            </w:pPr>
          </w:p>
        </w:tc>
        <w:tc>
          <w:tcPr>
            <w:tcW w:w="360" w:type="dxa"/>
          </w:tcPr>
          <w:p w:rsidR="00C0091B" w:rsidRDefault="00C0091B">
            <w:pPr>
              <w:pStyle w:val="EmptyCellLayoutStyle"/>
              <w:spacing w:after="0" w:line="240" w:lineRule="auto"/>
            </w:pPr>
          </w:p>
        </w:tc>
        <w:tc>
          <w:tcPr>
            <w:tcW w:w="31" w:type="dxa"/>
            <w:gridSpan w:val="3"/>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51"/>
              <w:gridCol w:w="1581"/>
              <w:gridCol w:w="1377"/>
              <w:gridCol w:w="1044"/>
              <w:gridCol w:w="659"/>
              <w:gridCol w:w="731"/>
            </w:tblGrid>
            <w:tr w:rsidR="00C0091B">
              <w:trPr>
                <w:trHeight w:val="270"/>
              </w:trPr>
              <w:tc>
                <w:tcPr>
                  <w:tcW w:w="2951"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99"/>
                      <w:sz w:val="18"/>
                    </w:rPr>
                    <w:t>Source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1F3864"/>
                      <w:sz w:val="18"/>
                    </w:rPr>
                    <w:t>SMCL</w:t>
                  </w:r>
                </w:p>
              </w:tc>
            </w:tr>
            <w:tr w:rsidR="00C0091B">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10/21/2024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4.5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4.5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0</w:t>
                  </w:r>
                </w:p>
              </w:tc>
            </w:tr>
            <w:tr w:rsidR="00C0091B">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10/21/2024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0.46</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0.46</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0.3</w:t>
                  </w:r>
                </w:p>
              </w:tc>
            </w:tr>
            <w:tr w:rsidR="00C0091B">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PH</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10/21/2024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5.35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5.35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PH</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8.5</w:t>
                  </w:r>
                </w:p>
              </w:tc>
            </w:tr>
            <w:tr w:rsidR="00C0091B">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10/21/2024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2.5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2.5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0</w:t>
                  </w:r>
                </w:p>
              </w:tc>
            </w:tr>
            <w:tr w:rsidR="00C0091B">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10/21/2024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4.3</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4.3</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0</w:t>
                  </w:r>
                </w:p>
              </w:tc>
            </w:tr>
            <w:tr w:rsidR="00C0091B">
              <w:trPr>
                <w:trHeight w:val="210"/>
              </w:trPr>
              <w:tc>
                <w:tcPr>
                  <w:tcW w:w="2951"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SULFATE</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10/21/2024</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250</w:t>
                  </w:r>
                </w:p>
              </w:tc>
            </w:tr>
          </w:tbl>
          <w:p w:rsidR="00C0091B" w:rsidRDefault="00C0091B">
            <w:pPr>
              <w:spacing w:after="0" w:line="240" w:lineRule="auto"/>
            </w:pPr>
          </w:p>
        </w:tc>
        <w:tc>
          <w:tcPr>
            <w:tcW w:w="25" w:type="dxa"/>
          </w:tcPr>
          <w:p w:rsidR="00C0091B" w:rsidRDefault="00C0091B">
            <w:pPr>
              <w:pStyle w:val="EmptyCellLayoutStyle"/>
              <w:spacing w:after="0" w:line="240" w:lineRule="auto"/>
            </w:pPr>
          </w:p>
        </w:tc>
        <w:tc>
          <w:tcPr>
            <w:tcW w:w="601" w:type="dxa"/>
          </w:tcPr>
          <w:p w:rsidR="00C0091B" w:rsidRDefault="00C0091B">
            <w:pPr>
              <w:pStyle w:val="EmptyCellLayoutStyle"/>
              <w:spacing w:after="0" w:line="240" w:lineRule="auto"/>
            </w:pPr>
          </w:p>
        </w:tc>
      </w:tr>
      <w:tr w:rsidR="00C0091B">
        <w:trPr>
          <w:trHeight w:val="307"/>
        </w:trPr>
        <w:tc>
          <w:tcPr>
            <w:tcW w:w="6" w:type="dxa"/>
          </w:tcPr>
          <w:p w:rsidR="00C0091B" w:rsidRDefault="00C0091B">
            <w:pPr>
              <w:pStyle w:val="EmptyCellLayoutStyle"/>
              <w:spacing w:after="0" w:line="240" w:lineRule="auto"/>
            </w:pPr>
          </w:p>
        </w:tc>
        <w:tc>
          <w:tcPr>
            <w:tcW w:w="6" w:type="dxa"/>
          </w:tcPr>
          <w:p w:rsidR="00C0091B" w:rsidRDefault="00C0091B">
            <w:pPr>
              <w:pStyle w:val="EmptyCellLayoutStyle"/>
              <w:spacing w:after="0" w:line="240" w:lineRule="auto"/>
            </w:pPr>
          </w:p>
        </w:tc>
        <w:tc>
          <w:tcPr>
            <w:tcW w:w="0" w:type="dxa"/>
          </w:tcPr>
          <w:p w:rsidR="00C0091B" w:rsidRDefault="00C0091B">
            <w:pPr>
              <w:pStyle w:val="EmptyCellLayoutStyle"/>
              <w:spacing w:after="0" w:line="240" w:lineRule="auto"/>
            </w:pPr>
          </w:p>
        </w:tc>
        <w:tc>
          <w:tcPr>
            <w:tcW w:w="360" w:type="dxa"/>
          </w:tcPr>
          <w:p w:rsidR="00C0091B" w:rsidRDefault="00C0091B">
            <w:pPr>
              <w:pStyle w:val="EmptyCellLayoutStyle"/>
              <w:spacing w:after="0" w:line="240" w:lineRule="auto"/>
            </w:pPr>
          </w:p>
        </w:tc>
        <w:tc>
          <w:tcPr>
            <w:tcW w:w="31" w:type="dxa"/>
          </w:tcPr>
          <w:p w:rsidR="00C0091B" w:rsidRDefault="00C0091B">
            <w:pPr>
              <w:pStyle w:val="EmptyCellLayoutStyle"/>
              <w:spacing w:after="0" w:line="240" w:lineRule="auto"/>
            </w:pPr>
          </w:p>
        </w:tc>
        <w:tc>
          <w:tcPr>
            <w:tcW w:w="659" w:type="dxa"/>
          </w:tcPr>
          <w:p w:rsidR="00C0091B" w:rsidRDefault="00C0091B">
            <w:pPr>
              <w:pStyle w:val="EmptyCellLayoutStyle"/>
              <w:spacing w:after="0" w:line="240" w:lineRule="auto"/>
            </w:pPr>
          </w:p>
        </w:tc>
        <w:tc>
          <w:tcPr>
            <w:tcW w:w="7654" w:type="dxa"/>
          </w:tcPr>
          <w:p w:rsidR="00C0091B" w:rsidRDefault="00C0091B">
            <w:pPr>
              <w:pStyle w:val="EmptyCellLayoutStyle"/>
              <w:spacing w:after="0" w:line="240" w:lineRule="auto"/>
            </w:pPr>
          </w:p>
        </w:tc>
        <w:tc>
          <w:tcPr>
            <w:tcW w:w="25" w:type="dxa"/>
          </w:tcPr>
          <w:p w:rsidR="00C0091B" w:rsidRDefault="00C0091B">
            <w:pPr>
              <w:pStyle w:val="EmptyCellLayoutStyle"/>
              <w:spacing w:after="0" w:line="240" w:lineRule="auto"/>
            </w:pPr>
          </w:p>
        </w:tc>
        <w:tc>
          <w:tcPr>
            <w:tcW w:w="601" w:type="dxa"/>
          </w:tcPr>
          <w:p w:rsidR="00C0091B" w:rsidRDefault="00C0091B">
            <w:pPr>
              <w:pStyle w:val="EmptyCellLayoutStyle"/>
              <w:spacing w:after="0" w:line="240" w:lineRule="auto"/>
            </w:pPr>
          </w:p>
        </w:tc>
      </w:tr>
      <w:tr w:rsidR="003E0484" w:rsidTr="003E0484">
        <w:tc>
          <w:tcPr>
            <w:tcW w:w="6" w:type="dxa"/>
          </w:tcPr>
          <w:p w:rsidR="00C0091B" w:rsidRDefault="00C0091B">
            <w:pPr>
              <w:pStyle w:val="EmptyCellLayoutStyle"/>
              <w:spacing w:after="0" w:line="240" w:lineRule="auto"/>
            </w:pPr>
          </w:p>
        </w:tc>
        <w:tc>
          <w:tcPr>
            <w:tcW w:w="6" w:type="dxa"/>
          </w:tcPr>
          <w:p w:rsidR="00C0091B" w:rsidRDefault="00C0091B">
            <w:pPr>
              <w:pStyle w:val="EmptyCellLayoutStyle"/>
              <w:spacing w:after="0" w:line="240" w:lineRule="auto"/>
            </w:pPr>
          </w:p>
        </w:tc>
        <w:tc>
          <w:tcPr>
            <w:tcW w:w="0" w:type="dxa"/>
          </w:tcPr>
          <w:p w:rsidR="00C0091B" w:rsidRDefault="00C0091B">
            <w:pPr>
              <w:pStyle w:val="EmptyCellLayoutStyle"/>
              <w:spacing w:after="0" w:line="240" w:lineRule="auto"/>
            </w:pPr>
          </w:p>
        </w:tc>
        <w:tc>
          <w:tcPr>
            <w:tcW w:w="360" w:type="dxa"/>
          </w:tcPr>
          <w:p w:rsidR="00C0091B" w:rsidRDefault="00C0091B">
            <w:pPr>
              <w:pStyle w:val="EmptyCellLayoutStyle"/>
              <w:spacing w:after="0" w:line="240" w:lineRule="auto"/>
            </w:pPr>
          </w:p>
        </w:tc>
        <w:tc>
          <w:tcPr>
            <w:tcW w:w="31" w:type="dxa"/>
          </w:tcPr>
          <w:p w:rsidR="00C0091B" w:rsidRDefault="00C0091B">
            <w:pPr>
              <w:pStyle w:val="EmptyCellLayoutStyle"/>
              <w:spacing w:after="0" w:line="240" w:lineRule="auto"/>
            </w:pPr>
          </w:p>
        </w:tc>
        <w:tc>
          <w:tcPr>
            <w:tcW w:w="659" w:type="dxa"/>
            <w:gridSpan w:val="2"/>
          </w:tcPr>
          <w:tbl>
            <w:tblPr>
              <w:tblW w:w="0" w:type="auto"/>
              <w:tblBorders>
                <w:top w:val="nil"/>
                <w:left w:val="nil"/>
                <w:bottom w:val="nil"/>
                <w:right w:val="nil"/>
              </w:tblBorders>
              <w:tblLayout w:type="fixed"/>
              <w:tblCellMar>
                <w:left w:w="0" w:type="dxa"/>
                <w:right w:w="0" w:type="dxa"/>
              </w:tblCellMar>
              <w:tblLook w:val="04A0" w:firstRow="1" w:lastRow="0" w:firstColumn="1" w:lastColumn="0" w:noHBand="0" w:noVBand="1"/>
            </w:tblPr>
            <w:tblGrid>
              <w:gridCol w:w="2919"/>
              <w:gridCol w:w="1581"/>
              <w:gridCol w:w="1377"/>
              <w:gridCol w:w="1044"/>
              <w:gridCol w:w="659"/>
              <w:gridCol w:w="731"/>
            </w:tblGrid>
            <w:tr w:rsidR="00C0091B">
              <w:trPr>
                <w:trHeight w:val="270"/>
              </w:trPr>
              <w:tc>
                <w:tcPr>
                  <w:tcW w:w="2919" w:type="dxa"/>
                  <w:tcBorders>
                    <w:top w:val="single" w:sz="7" w:space="0" w:color="808080"/>
                    <w:left w:val="single" w:sz="7" w:space="0" w:color="808080"/>
                    <w:bottom w:val="single" w:sz="7" w:space="0" w:color="808080"/>
                    <w:right w:val="nil"/>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99"/>
                      <w:sz w:val="18"/>
                    </w:rPr>
                    <w:t>Treated Secondary Contaminants</w:t>
                  </w:r>
                </w:p>
              </w:tc>
              <w:tc>
                <w:tcPr>
                  <w:tcW w:w="158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99"/>
                      <w:sz w:val="18"/>
                    </w:rPr>
                    <w:t>Collection Date</w:t>
                  </w:r>
                </w:p>
              </w:tc>
              <w:tc>
                <w:tcPr>
                  <w:tcW w:w="1377"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99"/>
                      <w:sz w:val="18"/>
                    </w:rPr>
                    <w:t>Highest Value</w:t>
                  </w:r>
                </w:p>
              </w:tc>
              <w:tc>
                <w:tcPr>
                  <w:tcW w:w="1044"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1F3864"/>
                      <w:sz w:val="18"/>
                    </w:rPr>
                    <w:t>Range</w:t>
                  </w:r>
                </w:p>
              </w:tc>
              <w:tc>
                <w:tcPr>
                  <w:tcW w:w="659"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1F3864"/>
                      <w:sz w:val="18"/>
                    </w:rPr>
                    <w:t>Unit</w:t>
                  </w:r>
                </w:p>
              </w:tc>
              <w:tc>
                <w:tcPr>
                  <w:tcW w:w="731" w:type="dxa"/>
                  <w:tcBorders>
                    <w:top w:val="single" w:sz="7" w:space="0" w:color="808080"/>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1F3864"/>
                      <w:sz w:val="18"/>
                    </w:rPr>
                    <w:t>SMCL</w:t>
                  </w:r>
                </w:p>
              </w:tc>
            </w:tr>
            <w:tr w:rsidR="00C0091B">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HARDNESS, TOTAL (AS CACO3)</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11/20/2025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4.5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3.9 - 4.5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0</w:t>
                  </w:r>
                </w:p>
              </w:tc>
            </w:tr>
            <w:tr w:rsidR="00C0091B">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IRON</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2/20/2025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0.57</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0.29 - 0.57</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0.3</w:t>
                  </w:r>
                </w:p>
              </w:tc>
            </w:tr>
            <w:tr w:rsidR="00C0091B">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POTASSIUM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11/20/2025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2.5</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2.3 - 2.5</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0</w:t>
                  </w:r>
                </w:p>
              </w:tc>
            </w:tr>
            <w:tr w:rsidR="00C0091B">
              <w:trPr>
                <w:trHeight w:val="210"/>
              </w:trPr>
              <w:tc>
                <w:tcPr>
                  <w:tcW w:w="2919" w:type="dxa"/>
                  <w:tcBorders>
                    <w:top w:val="nil"/>
                    <w:left w:val="single" w:sz="7" w:space="0" w:color="808080"/>
                    <w:bottom w:val="single" w:sz="7" w:space="0" w:color="808080"/>
                    <w:right w:val="nil"/>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SODIUM</w:t>
                  </w:r>
                </w:p>
              </w:tc>
              <w:tc>
                <w:tcPr>
                  <w:tcW w:w="158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5/14/2025</w:t>
                  </w:r>
                </w:p>
              </w:tc>
              <w:tc>
                <w:tcPr>
                  <w:tcW w:w="1377"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49</w:t>
                  </w:r>
                </w:p>
              </w:tc>
              <w:tc>
                <w:tcPr>
                  <w:tcW w:w="1044"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11.8 - 49</w:t>
                  </w:r>
                </w:p>
              </w:tc>
              <w:tc>
                <w:tcPr>
                  <w:tcW w:w="659"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MG/L</w:t>
                  </w:r>
                </w:p>
              </w:tc>
              <w:tc>
                <w:tcPr>
                  <w:tcW w:w="731" w:type="dxa"/>
                  <w:tcBorders>
                    <w:top w:val="nil"/>
                    <w:left w:val="single" w:sz="7" w:space="0" w:color="808080"/>
                    <w:bottom w:val="single" w:sz="7" w:space="0" w:color="808080"/>
                    <w:right w:val="single" w:sz="7" w:space="0" w:color="808080"/>
                  </w:tcBorders>
                  <w:shd w:val="clear" w:color="auto" w:fill="FFFFFF"/>
                  <w:tcMar>
                    <w:top w:w="39" w:type="dxa"/>
                    <w:left w:w="99" w:type="dxa"/>
                    <w:bottom w:w="39" w:type="dxa"/>
                    <w:right w:w="39" w:type="dxa"/>
                  </w:tcMar>
                </w:tcPr>
                <w:p w:rsidR="00C0091B" w:rsidRDefault="003E0484">
                  <w:pPr>
                    <w:spacing w:after="0" w:line="240" w:lineRule="auto"/>
                  </w:pPr>
                  <w:r>
                    <w:rPr>
                      <w:rFonts w:ascii="Calibri" w:eastAsia="Calibri" w:hAnsi="Calibri"/>
                      <w:color w:val="333333"/>
                      <w:sz w:val="18"/>
                    </w:rPr>
                    <w:t>0</w:t>
                  </w:r>
                </w:p>
              </w:tc>
            </w:tr>
          </w:tbl>
          <w:p w:rsidR="00C0091B" w:rsidRDefault="00C0091B">
            <w:pPr>
              <w:spacing w:after="0" w:line="240" w:lineRule="auto"/>
            </w:pPr>
          </w:p>
        </w:tc>
        <w:tc>
          <w:tcPr>
            <w:tcW w:w="25" w:type="dxa"/>
          </w:tcPr>
          <w:p w:rsidR="00C0091B" w:rsidRDefault="00C0091B">
            <w:pPr>
              <w:pStyle w:val="EmptyCellLayoutStyle"/>
              <w:spacing w:after="0" w:line="240" w:lineRule="auto"/>
            </w:pPr>
          </w:p>
        </w:tc>
        <w:tc>
          <w:tcPr>
            <w:tcW w:w="601" w:type="dxa"/>
          </w:tcPr>
          <w:p w:rsidR="00C0091B" w:rsidRDefault="00C0091B">
            <w:pPr>
              <w:pStyle w:val="EmptyCellLayoutStyle"/>
              <w:spacing w:after="0" w:line="240" w:lineRule="auto"/>
            </w:pPr>
          </w:p>
        </w:tc>
      </w:tr>
      <w:tr w:rsidR="00C0091B">
        <w:trPr>
          <w:trHeight w:val="487"/>
        </w:trPr>
        <w:tc>
          <w:tcPr>
            <w:tcW w:w="6" w:type="dxa"/>
          </w:tcPr>
          <w:p w:rsidR="00C0091B" w:rsidRDefault="00C0091B">
            <w:pPr>
              <w:pStyle w:val="EmptyCellLayoutStyle"/>
              <w:spacing w:after="0" w:line="240" w:lineRule="auto"/>
            </w:pPr>
          </w:p>
        </w:tc>
        <w:tc>
          <w:tcPr>
            <w:tcW w:w="6" w:type="dxa"/>
          </w:tcPr>
          <w:p w:rsidR="00C0091B" w:rsidRDefault="00C0091B">
            <w:pPr>
              <w:pStyle w:val="EmptyCellLayoutStyle"/>
              <w:spacing w:after="0" w:line="240" w:lineRule="auto"/>
            </w:pPr>
          </w:p>
        </w:tc>
        <w:tc>
          <w:tcPr>
            <w:tcW w:w="0" w:type="dxa"/>
          </w:tcPr>
          <w:p w:rsidR="00C0091B" w:rsidRDefault="00C0091B">
            <w:pPr>
              <w:pStyle w:val="EmptyCellLayoutStyle"/>
              <w:spacing w:after="0" w:line="240" w:lineRule="auto"/>
            </w:pPr>
          </w:p>
        </w:tc>
        <w:tc>
          <w:tcPr>
            <w:tcW w:w="360" w:type="dxa"/>
          </w:tcPr>
          <w:p w:rsidR="00C0091B" w:rsidRDefault="00C0091B">
            <w:pPr>
              <w:pStyle w:val="EmptyCellLayoutStyle"/>
              <w:spacing w:after="0" w:line="240" w:lineRule="auto"/>
            </w:pPr>
          </w:p>
        </w:tc>
        <w:tc>
          <w:tcPr>
            <w:tcW w:w="31" w:type="dxa"/>
          </w:tcPr>
          <w:p w:rsidR="00C0091B" w:rsidRDefault="00C0091B">
            <w:pPr>
              <w:pStyle w:val="EmptyCellLayoutStyle"/>
              <w:spacing w:after="0" w:line="240" w:lineRule="auto"/>
            </w:pPr>
          </w:p>
        </w:tc>
        <w:tc>
          <w:tcPr>
            <w:tcW w:w="659" w:type="dxa"/>
          </w:tcPr>
          <w:p w:rsidR="00C0091B" w:rsidRDefault="00C0091B">
            <w:pPr>
              <w:pStyle w:val="EmptyCellLayoutStyle"/>
              <w:spacing w:after="0" w:line="240" w:lineRule="auto"/>
            </w:pPr>
          </w:p>
        </w:tc>
        <w:tc>
          <w:tcPr>
            <w:tcW w:w="7654" w:type="dxa"/>
          </w:tcPr>
          <w:p w:rsidR="00C0091B" w:rsidRDefault="00C0091B">
            <w:pPr>
              <w:pStyle w:val="EmptyCellLayoutStyle"/>
              <w:spacing w:after="0" w:line="240" w:lineRule="auto"/>
            </w:pPr>
          </w:p>
        </w:tc>
        <w:tc>
          <w:tcPr>
            <w:tcW w:w="25" w:type="dxa"/>
          </w:tcPr>
          <w:p w:rsidR="00C0091B" w:rsidRDefault="00C0091B">
            <w:pPr>
              <w:pStyle w:val="EmptyCellLayoutStyle"/>
              <w:spacing w:after="0" w:line="240" w:lineRule="auto"/>
            </w:pPr>
          </w:p>
        </w:tc>
        <w:tc>
          <w:tcPr>
            <w:tcW w:w="601" w:type="dxa"/>
          </w:tcPr>
          <w:p w:rsidR="00C0091B" w:rsidRDefault="00C0091B">
            <w:pPr>
              <w:pStyle w:val="EmptyCellLayoutStyle"/>
              <w:spacing w:after="0" w:line="240" w:lineRule="auto"/>
            </w:pPr>
          </w:p>
        </w:tc>
      </w:tr>
      <w:tr w:rsidR="003E0484" w:rsidTr="003E0484">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C0091B">
              <w:trPr>
                <w:trHeight w:val="1076"/>
              </w:trPr>
              <w:tc>
                <w:tcPr>
                  <w:tcW w:w="9360" w:type="dxa"/>
                  <w:tcBorders>
                    <w:top w:val="nil"/>
                    <w:left w:val="nil"/>
                    <w:bottom w:val="nil"/>
                    <w:right w:val="nil"/>
                  </w:tcBorders>
                  <w:tcMar>
                    <w:top w:w="39" w:type="dxa"/>
                    <w:left w:w="39" w:type="dxa"/>
                    <w:bottom w:w="39" w:type="dxa"/>
                    <w:right w:w="39" w:type="dxa"/>
                  </w:tcMar>
                </w:tcPr>
                <w:p w:rsidR="00C0091B" w:rsidRDefault="003E0484">
                  <w:pPr>
                    <w:spacing w:after="0" w:line="240" w:lineRule="auto"/>
                  </w:pPr>
                  <w:r>
                    <w:rPr>
                      <w:rFonts w:ascii="Calibri" w:eastAsia="Calibri" w:hAnsi="Calibri"/>
                      <w:color w:val="000000"/>
                      <w:sz w:val="22"/>
                    </w:rPr>
                    <w:t>++++++++++++++Environmental Protection Agency Required Health Effects Language++++++++++++++</w:t>
                  </w:r>
                </w:p>
                <w:p w:rsidR="00C0091B" w:rsidRDefault="003E0484">
                  <w:pPr>
                    <w:spacing w:after="0" w:line="240" w:lineRule="auto"/>
                  </w:pPr>
                  <w:r>
                    <w:rPr>
                      <w:rFonts w:ascii="Calibri" w:eastAsia="Calibri" w:hAnsi="Calibri"/>
                      <w:color w:val="000000"/>
                      <w:sz w:val="22"/>
                    </w:rPr>
                    <w:t>Some people may be more vulnerable to contaminants in drinking water than the general population. Immuno-compromised persons such as persons with cancer undergoing chemotherapy, persons who have undergone organ transplants, people with HIV/AIDS or other im</w:t>
                  </w:r>
                  <w:r>
                    <w:rPr>
                      <w:rFonts w:ascii="Calibri" w:eastAsia="Calibri" w:hAnsi="Calibri"/>
                      <w:color w:val="000000"/>
                      <w:sz w:val="22"/>
                    </w:rPr>
                    <w:t xml:space="preserve">mune system disorders, some elderly, and infants can be particularly at risk from infections. These people should seek advice about drinking water from their health care providers. EPA/CDC guidelines on appropriate means to lessen the risk of infection by </w:t>
                  </w:r>
                  <w:r>
                    <w:rPr>
                      <w:rFonts w:ascii="Calibri" w:eastAsia="Calibri" w:hAnsi="Calibri"/>
                      <w:color w:val="000000"/>
                      <w:sz w:val="22"/>
                    </w:rPr>
                    <w:t>Cryptosporidium and other microbial contaminants are available from the Safe Drinking Water Hotline (800–426–4791).</w:t>
                  </w:r>
                </w:p>
                <w:p w:rsidR="00C0091B" w:rsidRDefault="00C0091B">
                  <w:pPr>
                    <w:spacing w:after="0" w:line="240" w:lineRule="auto"/>
                  </w:pPr>
                </w:p>
                <w:p w:rsidR="00C0091B" w:rsidRDefault="003E0484">
                  <w:pPr>
                    <w:spacing w:after="0" w:line="240" w:lineRule="auto"/>
                  </w:pPr>
                  <w:r>
                    <w:rPr>
                      <w:rFonts w:ascii="Calibri" w:eastAsia="Calibri" w:hAnsi="Calibri"/>
                      <w:color w:val="000000"/>
                      <w:sz w:val="22"/>
                    </w:rPr>
                    <w:t>Lead can cause serious health problems, especially for pregnant women and young children. Lead in drinking water is primarily from material</w:t>
                  </w:r>
                  <w:r>
                    <w:rPr>
                      <w:rFonts w:ascii="Calibri" w:eastAsia="Calibri" w:hAnsi="Calibri"/>
                      <w:color w:val="000000"/>
                      <w:sz w:val="22"/>
                    </w:rPr>
                    <w:t>s and components associated with service lines and home plumbing. FRIENDSHIP WATER SYSTEM is responsible for providing high quality drinking water and removing lead pipes, but cannot control the variety of materials used in plumbing components in your home</w:t>
                  </w:r>
                  <w:r>
                    <w:rPr>
                      <w:rFonts w:ascii="Calibri" w:eastAsia="Calibri" w:hAnsi="Calibri"/>
                      <w:color w:val="000000"/>
                      <w:sz w:val="22"/>
                    </w:rPr>
                    <w:t>. You share the responsibility for protecting yourself and your family from the lead in your home plumbing. You can take responsibility by identifying and removing lead materials within your home plumbing and taking steps to reduce your family's risk. Befo</w:t>
                  </w:r>
                  <w:r>
                    <w:rPr>
                      <w:rFonts w:ascii="Calibri" w:eastAsia="Calibri" w:hAnsi="Calibri"/>
                      <w:color w:val="000000"/>
                      <w:sz w:val="22"/>
                    </w:rPr>
                    <w:t>re drinking tap water, flush your pipes for several minutes by running your tap, taking a shower, doing laundry or a load of dishes. You can also use a filter certified by an American National Standards Institute accredited certifier to reduce lead in drin</w:t>
                  </w:r>
                  <w:r>
                    <w:rPr>
                      <w:rFonts w:ascii="Calibri" w:eastAsia="Calibri" w:hAnsi="Calibri"/>
                      <w:color w:val="000000"/>
                      <w:sz w:val="22"/>
                    </w:rPr>
                    <w:t>king water. If you are concerned about lead in your water and wish to have your water tested, contact FRIENDSHIP WATER SYSTEM and REBEKAH BARNETT BUS Phone: . Information on lead in drinking water, testing methods, and steps you can take to minimize exposu</w:t>
                  </w:r>
                  <w:r>
                    <w:rPr>
                      <w:rFonts w:ascii="Calibri" w:eastAsia="Calibri" w:hAnsi="Calibri"/>
                      <w:color w:val="000000"/>
                      <w:sz w:val="22"/>
                    </w:rPr>
                    <w:t>re is available at http://www.epa.gov/safewater/lead.</w:t>
                  </w:r>
                </w:p>
              </w:tc>
            </w:tr>
          </w:tbl>
          <w:p w:rsidR="00C0091B" w:rsidRDefault="00C0091B">
            <w:pPr>
              <w:spacing w:after="0" w:line="240" w:lineRule="auto"/>
            </w:pPr>
          </w:p>
        </w:tc>
      </w:tr>
      <w:tr w:rsidR="00C0091B">
        <w:trPr>
          <w:trHeight w:val="15"/>
        </w:trPr>
        <w:tc>
          <w:tcPr>
            <w:tcW w:w="6" w:type="dxa"/>
          </w:tcPr>
          <w:p w:rsidR="00C0091B" w:rsidRDefault="00C0091B">
            <w:pPr>
              <w:pStyle w:val="EmptyCellLayoutStyle"/>
              <w:spacing w:after="0" w:line="240" w:lineRule="auto"/>
            </w:pPr>
          </w:p>
        </w:tc>
        <w:tc>
          <w:tcPr>
            <w:tcW w:w="6" w:type="dxa"/>
          </w:tcPr>
          <w:p w:rsidR="00C0091B" w:rsidRDefault="00C0091B">
            <w:pPr>
              <w:pStyle w:val="EmptyCellLayoutStyle"/>
              <w:spacing w:after="0" w:line="240" w:lineRule="auto"/>
            </w:pPr>
          </w:p>
        </w:tc>
        <w:tc>
          <w:tcPr>
            <w:tcW w:w="0" w:type="dxa"/>
          </w:tcPr>
          <w:p w:rsidR="00C0091B" w:rsidRDefault="00C0091B">
            <w:pPr>
              <w:pStyle w:val="EmptyCellLayoutStyle"/>
              <w:spacing w:after="0" w:line="240" w:lineRule="auto"/>
            </w:pPr>
          </w:p>
        </w:tc>
        <w:tc>
          <w:tcPr>
            <w:tcW w:w="360" w:type="dxa"/>
          </w:tcPr>
          <w:p w:rsidR="00C0091B" w:rsidRDefault="00C0091B">
            <w:pPr>
              <w:pStyle w:val="EmptyCellLayoutStyle"/>
              <w:spacing w:after="0" w:line="240" w:lineRule="auto"/>
            </w:pPr>
          </w:p>
        </w:tc>
        <w:tc>
          <w:tcPr>
            <w:tcW w:w="31" w:type="dxa"/>
          </w:tcPr>
          <w:p w:rsidR="00C0091B" w:rsidRDefault="00C0091B">
            <w:pPr>
              <w:pStyle w:val="EmptyCellLayoutStyle"/>
              <w:spacing w:after="0" w:line="240" w:lineRule="auto"/>
            </w:pPr>
          </w:p>
        </w:tc>
        <w:tc>
          <w:tcPr>
            <w:tcW w:w="659" w:type="dxa"/>
          </w:tcPr>
          <w:p w:rsidR="00C0091B" w:rsidRDefault="00C0091B">
            <w:pPr>
              <w:pStyle w:val="EmptyCellLayoutStyle"/>
              <w:spacing w:after="0" w:line="240" w:lineRule="auto"/>
            </w:pPr>
          </w:p>
        </w:tc>
        <w:tc>
          <w:tcPr>
            <w:tcW w:w="7654" w:type="dxa"/>
          </w:tcPr>
          <w:p w:rsidR="00C0091B" w:rsidRDefault="00C0091B">
            <w:pPr>
              <w:pStyle w:val="EmptyCellLayoutStyle"/>
              <w:spacing w:after="0" w:line="240" w:lineRule="auto"/>
            </w:pPr>
          </w:p>
        </w:tc>
        <w:tc>
          <w:tcPr>
            <w:tcW w:w="25" w:type="dxa"/>
          </w:tcPr>
          <w:p w:rsidR="00C0091B" w:rsidRDefault="00C0091B">
            <w:pPr>
              <w:pStyle w:val="EmptyCellLayoutStyle"/>
              <w:spacing w:after="0" w:line="240" w:lineRule="auto"/>
            </w:pPr>
          </w:p>
        </w:tc>
        <w:tc>
          <w:tcPr>
            <w:tcW w:w="601" w:type="dxa"/>
          </w:tcPr>
          <w:p w:rsidR="00C0091B" w:rsidRDefault="00C0091B">
            <w:pPr>
              <w:pStyle w:val="EmptyCellLayoutStyle"/>
              <w:spacing w:after="0" w:line="240" w:lineRule="auto"/>
            </w:pPr>
          </w:p>
        </w:tc>
      </w:tr>
      <w:tr w:rsidR="003E0484" w:rsidTr="003E0484">
        <w:trPr>
          <w:trHeight w:val="720"/>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46"/>
            </w:tblGrid>
            <w:tr w:rsidR="00C0091B">
              <w:trPr>
                <w:trHeight w:hRule="exact" w:val="720"/>
              </w:trPr>
              <w:tc>
                <w:tcPr>
                  <w:tcW w:w="9346" w:type="dxa"/>
                  <w:tcBorders>
                    <w:top w:val="nil"/>
                    <w:left w:val="nil"/>
                    <w:bottom w:val="nil"/>
                    <w:right w:val="nil"/>
                  </w:tcBorders>
                  <w:tcMar>
                    <w:top w:w="0" w:type="dxa"/>
                    <w:left w:w="0" w:type="dxa"/>
                    <w:bottom w:w="0" w:type="dxa"/>
                    <w:right w:w="0" w:type="dxa"/>
                  </w:tcMar>
                </w:tcPr>
                <w:p w:rsidR="00C0091B" w:rsidRDefault="003E0484">
                  <w:pPr>
                    <w:spacing w:after="0" w:line="240" w:lineRule="auto"/>
                  </w:pPr>
                  <w:r>
                    <w:rPr>
                      <w:rFonts w:ascii="Calibri" w:eastAsia="Calibri" w:hAnsi="Calibri"/>
                      <w:color w:val="000000"/>
                      <w:sz w:val="22"/>
                    </w:rPr>
                    <w:t>There are no additional required health effects notices.</w:t>
                  </w:r>
                </w:p>
              </w:tc>
            </w:tr>
          </w:tbl>
          <w:p w:rsidR="00C0091B" w:rsidRDefault="00C0091B">
            <w:pPr>
              <w:spacing w:after="0" w:line="240" w:lineRule="auto"/>
            </w:pPr>
          </w:p>
        </w:tc>
      </w:tr>
      <w:tr w:rsidR="00C0091B">
        <w:trPr>
          <w:trHeight w:val="55"/>
        </w:trPr>
        <w:tc>
          <w:tcPr>
            <w:tcW w:w="6" w:type="dxa"/>
          </w:tcPr>
          <w:p w:rsidR="00C0091B" w:rsidRDefault="00C0091B">
            <w:pPr>
              <w:pStyle w:val="EmptyCellLayoutStyle"/>
              <w:spacing w:after="0" w:line="240" w:lineRule="auto"/>
            </w:pPr>
          </w:p>
        </w:tc>
        <w:tc>
          <w:tcPr>
            <w:tcW w:w="6" w:type="dxa"/>
          </w:tcPr>
          <w:p w:rsidR="00C0091B" w:rsidRDefault="00C0091B">
            <w:pPr>
              <w:pStyle w:val="EmptyCellLayoutStyle"/>
              <w:spacing w:after="0" w:line="240" w:lineRule="auto"/>
            </w:pPr>
          </w:p>
        </w:tc>
        <w:tc>
          <w:tcPr>
            <w:tcW w:w="0" w:type="dxa"/>
          </w:tcPr>
          <w:p w:rsidR="00C0091B" w:rsidRDefault="00C0091B">
            <w:pPr>
              <w:pStyle w:val="EmptyCellLayoutStyle"/>
              <w:spacing w:after="0" w:line="240" w:lineRule="auto"/>
            </w:pPr>
          </w:p>
        </w:tc>
        <w:tc>
          <w:tcPr>
            <w:tcW w:w="360" w:type="dxa"/>
          </w:tcPr>
          <w:p w:rsidR="00C0091B" w:rsidRDefault="00C0091B">
            <w:pPr>
              <w:pStyle w:val="EmptyCellLayoutStyle"/>
              <w:spacing w:after="0" w:line="240" w:lineRule="auto"/>
            </w:pPr>
          </w:p>
        </w:tc>
        <w:tc>
          <w:tcPr>
            <w:tcW w:w="31" w:type="dxa"/>
          </w:tcPr>
          <w:p w:rsidR="00C0091B" w:rsidRDefault="00C0091B">
            <w:pPr>
              <w:pStyle w:val="EmptyCellLayoutStyle"/>
              <w:spacing w:after="0" w:line="240" w:lineRule="auto"/>
            </w:pPr>
          </w:p>
        </w:tc>
        <w:tc>
          <w:tcPr>
            <w:tcW w:w="659" w:type="dxa"/>
          </w:tcPr>
          <w:p w:rsidR="00C0091B" w:rsidRDefault="00C0091B">
            <w:pPr>
              <w:pStyle w:val="EmptyCellLayoutStyle"/>
              <w:spacing w:after="0" w:line="240" w:lineRule="auto"/>
            </w:pPr>
          </w:p>
        </w:tc>
        <w:tc>
          <w:tcPr>
            <w:tcW w:w="7654" w:type="dxa"/>
          </w:tcPr>
          <w:p w:rsidR="00C0091B" w:rsidRDefault="00C0091B">
            <w:pPr>
              <w:pStyle w:val="EmptyCellLayoutStyle"/>
              <w:spacing w:after="0" w:line="240" w:lineRule="auto"/>
            </w:pPr>
          </w:p>
        </w:tc>
        <w:tc>
          <w:tcPr>
            <w:tcW w:w="25" w:type="dxa"/>
          </w:tcPr>
          <w:p w:rsidR="00C0091B" w:rsidRDefault="00C0091B">
            <w:pPr>
              <w:pStyle w:val="EmptyCellLayoutStyle"/>
              <w:spacing w:after="0" w:line="240" w:lineRule="auto"/>
            </w:pPr>
          </w:p>
        </w:tc>
        <w:tc>
          <w:tcPr>
            <w:tcW w:w="601" w:type="dxa"/>
          </w:tcPr>
          <w:p w:rsidR="00C0091B" w:rsidRDefault="00C0091B">
            <w:pPr>
              <w:pStyle w:val="EmptyCellLayoutStyle"/>
              <w:spacing w:after="0" w:line="240" w:lineRule="auto"/>
            </w:pPr>
          </w:p>
        </w:tc>
      </w:tr>
      <w:tr w:rsidR="003E0484" w:rsidTr="003E0484">
        <w:trPr>
          <w:trHeight w:val="720"/>
        </w:trPr>
        <w:tc>
          <w:tcPr>
            <w:tcW w:w="6" w:type="dxa"/>
          </w:tcPr>
          <w:p w:rsidR="00C0091B" w:rsidRDefault="00C0091B">
            <w:pPr>
              <w:pStyle w:val="EmptyCellLayoutStyle"/>
              <w:spacing w:after="0" w:line="240" w:lineRule="auto"/>
            </w:pPr>
          </w:p>
        </w:tc>
        <w:tc>
          <w:tcPr>
            <w:tcW w:w="6" w:type="dxa"/>
            <w:gridSpan w:val="8"/>
          </w:tcPr>
          <w:tbl>
            <w:tblPr>
              <w:tblW w:w="0" w:type="auto"/>
              <w:tblLayout w:type="fixed"/>
              <w:tblCellMar>
                <w:left w:w="0" w:type="dxa"/>
                <w:right w:w="0" w:type="dxa"/>
              </w:tblCellMar>
              <w:tblLook w:val="04A0" w:firstRow="1" w:lastRow="0" w:firstColumn="1" w:lastColumn="0" w:noHBand="0" w:noVBand="1"/>
            </w:tblPr>
            <w:tblGrid>
              <w:gridCol w:w="9346"/>
            </w:tblGrid>
            <w:tr w:rsidR="00C0091B">
              <w:trPr>
                <w:trHeight w:hRule="exact" w:val="720"/>
              </w:trPr>
              <w:tc>
                <w:tcPr>
                  <w:tcW w:w="9346" w:type="dxa"/>
                  <w:tcBorders>
                    <w:top w:val="nil"/>
                    <w:left w:val="nil"/>
                    <w:bottom w:val="nil"/>
                    <w:right w:val="nil"/>
                  </w:tcBorders>
                  <w:tcMar>
                    <w:top w:w="0" w:type="dxa"/>
                    <w:left w:w="0" w:type="dxa"/>
                    <w:bottom w:w="0" w:type="dxa"/>
                    <w:right w:w="0" w:type="dxa"/>
                  </w:tcMar>
                </w:tcPr>
                <w:p w:rsidR="00C0091B" w:rsidRDefault="003E0484">
                  <w:pPr>
                    <w:spacing w:after="0" w:line="240" w:lineRule="auto"/>
                  </w:pPr>
                  <w:r>
                    <w:rPr>
                      <w:rFonts w:ascii="Calibri" w:eastAsia="Calibri" w:hAnsi="Calibri"/>
                      <w:color w:val="000000"/>
                      <w:sz w:val="22"/>
                    </w:rPr>
                    <w:t>There are no additional required health effects violation notices.</w:t>
                  </w:r>
                </w:p>
              </w:tc>
            </w:tr>
          </w:tbl>
          <w:p w:rsidR="00C0091B" w:rsidRDefault="00C0091B">
            <w:pPr>
              <w:spacing w:after="0" w:line="240" w:lineRule="auto"/>
            </w:pPr>
          </w:p>
        </w:tc>
      </w:tr>
      <w:tr w:rsidR="00C0091B">
        <w:trPr>
          <w:trHeight w:val="406"/>
        </w:trPr>
        <w:tc>
          <w:tcPr>
            <w:tcW w:w="6" w:type="dxa"/>
          </w:tcPr>
          <w:p w:rsidR="00C0091B" w:rsidRDefault="00C0091B">
            <w:pPr>
              <w:pStyle w:val="EmptyCellLayoutStyle"/>
              <w:spacing w:after="0" w:line="240" w:lineRule="auto"/>
            </w:pPr>
          </w:p>
        </w:tc>
        <w:tc>
          <w:tcPr>
            <w:tcW w:w="6" w:type="dxa"/>
          </w:tcPr>
          <w:p w:rsidR="00C0091B" w:rsidRDefault="00C0091B">
            <w:pPr>
              <w:pStyle w:val="EmptyCellLayoutStyle"/>
              <w:spacing w:after="0" w:line="240" w:lineRule="auto"/>
            </w:pPr>
          </w:p>
        </w:tc>
        <w:tc>
          <w:tcPr>
            <w:tcW w:w="0" w:type="dxa"/>
          </w:tcPr>
          <w:p w:rsidR="00C0091B" w:rsidRDefault="00C0091B">
            <w:pPr>
              <w:pStyle w:val="EmptyCellLayoutStyle"/>
              <w:spacing w:after="0" w:line="240" w:lineRule="auto"/>
            </w:pPr>
          </w:p>
        </w:tc>
        <w:tc>
          <w:tcPr>
            <w:tcW w:w="360" w:type="dxa"/>
          </w:tcPr>
          <w:p w:rsidR="00C0091B" w:rsidRDefault="00C0091B">
            <w:pPr>
              <w:pStyle w:val="EmptyCellLayoutStyle"/>
              <w:spacing w:after="0" w:line="240" w:lineRule="auto"/>
            </w:pPr>
          </w:p>
        </w:tc>
        <w:tc>
          <w:tcPr>
            <w:tcW w:w="31" w:type="dxa"/>
          </w:tcPr>
          <w:p w:rsidR="00C0091B" w:rsidRDefault="00C0091B">
            <w:pPr>
              <w:pStyle w:val="EmptyCellLayoutStyle"/>
              <w:spacing w:after="0" w:line="240" w:lineRule="auto"/>
            </w:pPr>
          </w:p>
        </w:tc>
        <w:tc>
          <w:tcPr>
            <w:tcW w:w="659" w:type="dxa"/>
          </w:tcPr>
          <w:p w:rsidR="00C0091B" w:rsidRDefault="00C0091B">
            <w:pPr>
              <w:pStyle w:val="EmptyCellLayoutStyle"/>
              <w:spacing w:after="0" w:line="240" w:lineRule="auto"/>
            </w:pPr>
          </w:p>
        </w:tc>
        <w:tc>
          <w:tcPr>
            <w:tcW w:w="7654" w:type="dxa"/>
          </w:tcPr>
          <w:p w:rsidR="00C0091B" w:rsidRDefault="00C0091B">
            <w:pPr>
              <w:pStyle w:val="EmptyCellLayoutStyle"/>
              <w:spacing w:after="0" w:line="240" w:lineRule="auto"/>
            </w:pPr>
          </w:p>
        </w:tc>
        <w:tc>
          <w:tcPr>
            <w:tcW w:w="25" w:type="dxa"/>
          </w:tcPr>
          <w:p w:rsidR="00C0091B" w:rsidRDefault="00C0091B">
            <w:pPr>
              <w:pStyle w:val="EmptyCellLayoutStyle"/>
              <w:spacing w:after="0" w:line="240" w:lineRule="auto"/>
            </w:pPr>
          </w:p>
        </w:tc>
        <w:tc>
          <w:tcPr>
            <w:tcW w:w="601" w:type="dxa"/>
          </w:tcPr>
          <w:p w:rsidR="00C0091B" w:rsidRDefault="00C0091B">
            <w:pPr>
              <w:pStyle w:val="EmptyCellLayoutStyle"/>
              <w:spacing w:after="0" w:line="240" w:lineRule="auto"/>
            </w:pPr>
          </w:p>
        </w:tc>
      </w:tr>
      <w:tr w:rsidR="003E0484" w:rsidTr="003E0484">
        <w:trPr>
          <w:trHeight w:val="1154"/>
        </w:trPr>
        <w:tc>
          <w:tcPr>
            <w:tcW w:w="6" w:type="dxa"/>
            <w:gridSpan w:val="9"/>
          </w:tcPr>
          <w:tbl>
            <w:tblPr>
              <w:tblW w:w="0" w:type="auto"/>
              <w:tblLayout w:type="fixed"/>
              <w:tblCellMar>
                <w:left w:w="0" w:type="dxa"/>
                <w:right w:w="0" w:type="dxa"/>
              </w:tblCellMar>
              <w:tblLook w:val="04A0" w:firstRow="1" w:lastRow="0" w:firstColumn="1" w:lastColumn="0" w:noHBand="0" w:noVBand="1"/>
            </w:tblPr>
            <w:tblGrid>
              <w:gridCol w:w="9360"/>
            </w:tblGrid>
            <w:tr w:rsidR="00C0091B">
              <w:trPr>
                <w:trHeight w:val="1076"/>
              </w:trPr>
              <w:tc>
                <w:tcPr>
                  <w:tcW w:w="9360" w:type="dxa"/>
                  <w:tcBorders>
                    <w:top w:val="nil"/>
                    <w:left w:val="nil"/>
                    <w:bottom w:val="nil"/>
                    <w:right w:val="nil"/>
                  </w:tcBorders>
                  <w:tcMar>
                    <w:top w:w="39" w:type="dxa"/>
                    <w:left w:w="39" w:type="dxa"/>
                    <w:bottom w:w="39" w:type="dxa"/>
                    <w:right w:w="39" w:type="dxa"/>
                  </w:tcMar>
                </w:tcPr>
                <w:p w:rsidR="00C0091B" w:rsidRDefault="003E0484">
                  <w:pPr>
                    <w:spacing w:after="0" w:line="240" w:lineRule="auto"/>
                  </w:pPr>
                  <w:r>
                    <w:rPr>
                      <w:rFonts w:ascii="Calibri" w:eastAsia="Calibri" w:hAnsi="Calibri"/>
                      <w:color w:val="000000"/>
                      <w:sz w:val="22"/>
                    </w:rPr>
                    <w:t>+++++++++++++++++++++++++++++++++++++++++++++++++++++++++++++++++++++++++++++++++++</w:t>
                  </w:r>
                </w:p>
                <w:p w:rsidR="00C0091B" w:rsidRDefault="003E0484">
                  <w:pPr>
                    <w:spacing w:after="0" w:line="240" w:lineRule="auto"/>
                  </w:pPr>
                  <w:r>
                    <w:rPr>
                      <w:rFonts w:ascii="Calibri" w:eastAsia="Calibri" w:hAnsi="Calibri"/>
                      <w:color w:val="000000"/>
                      <w:sz w:val="22"/>
                    </w:rPr>
                    <w:t>                Thank you for allowing us to continue providing your family with clean, quality water this year.  In order to maintain a safe and dependable water supply we</w:t>
                  </w:r>
                  <w:r>
                    <w:rPr>
                      <w:rFonts w:ascii="Calibri" w:eastAsia="Calibri" w:hAnsi="Calibri"/>
                      <w:color w:val="000000"/>
                      <w:sz w:val="22"/>
                    </w:rPr>
                    <w:t xml:space="preserve"> sometimes need to make improvements that will benefit all of our customers.             </w:t>
                  </w:r>
                </w:p>
                <w:p w:rsidR="00C0091B" w:rsidRDefault="003E0484">
                  <w:pPr>
                    <w:spacing w:after="0" w:line="240" w:lineRule="auto"/>
                  </w:pPr>
                  <w:r>
                    <w:rPr>
                      <w:rFonts w:ascii="Calibri" w:eastAsia="Calibri" w:hAnsi="Calibri"/>
                      <w:color w:val="000000"/>
                      <w:sz w:val="22"/>
                    </w:rPr>
                    <w:t>    </w:t>
                  </w:r>
                </w:p>
                <w:p w:rsidR="00C0091B" w:rsidRDefault="003E0484">
                  <w:pPr>
                    <w:spacing w:after="0" w:line="240" w:lineRule="auto"/>
                  </w:pPr>
                  <w:r>
                    <w:rPr>
                      <w:rFonts w:ascii="Calibri" w:eastAsia="Calibri" w:hAnsi="Calibri"/>
                      <w:color w:val="000000"/>
                      <w:sz w:val="22"/>
                    </w:rPr>
                    <w:t>                We at the FRIENDSHIP WATER SYSTEM work around the clock to provide top quality drinking water to every tap.  We ask that all our customers help u</w:t>
                  </w:r>
                  <w:r>
                    <w:rPr>
                      <w:rFonts w:ascii="Calibri" w:eastAsia="Calibri" w:hAnsi="Calibri"/>
                      <w:color w:val="000000"/>
                      <w:sz w:val="22"/>
                    </w:rPr>
                    <w:t xml:space="preserve">s protect and conserve our water sources, which are the heart of our community, our way of life, and our children's future. Additional information on the water system can be found at </w:t>
                  </w:r>
                  <w:hyperlink r:id="rId5" w:history="1">
                    <w:r>
                      <w:rPr>
                        <w:rFonts w:ascii="Calibri" w:eastAsia="Calibri" w:hAnsi="Calibri"/>
                        <w:color w:val="0000FF"/>
                        <w:sz w:val="22"/>
                        <w:u w:val="single"/>
                      </w:rPr>
                      <w:t>www.ldh.la.gov/watergrade</w:t>
                    </w:r>
                  </w:hyperlink>
                  <w:r>
                    <w:rPr>
                      <w:rFonts w:ascii="Calibri" w:eastAsia="Calibri" w:hAnsi="Calibri"/>
                      <w:color w:val="000000"/>
                      <w:sz w:val="22"/>
                    </w:rPr>
                    <w:t>. Please call our office if you have questions.</w:t>
                  </w:r>
                </w:p>
              </w:tc>
            </w:tr>
          </w:tbl>
          <w:p w:rsidR="00C0091B" w:rsidRDefault="00C0091B">
            <w:pPr>
              <w:spacing w:after="0" w:line="240" w:lineRule="auto"/>
            </w:pPr>
          </w:p>
        </w:tc>
      </w:tr>
      <w:tr w:rsidR="00C0091B">
        <w:trPr>
          <w:trHeight w:val="540"/>
        </w:trPr>
        <w:tc>
          <w:tcPr>
            <w:tcW w:w="6" w:type="dxa"/>
          </w:tcPr>
          <w:p w:rsidR="00C0091B" w:rsidRDefault="00C0091B">
            <w:pPr>
              <w:pStyle w:val="EmptyCellLayoutStyle"/>
              <w:spacing w:after="0" w:line="240" w:lineRule="auto"/>
            </w:pPr>
          </w:p>
        </w:tc>
        <w:tc>
          <w:tcPr>
            <w:tcW w:w="6" w:type="dxa"/>
          </w:tcPr>
          <w:p w:rsidR="00C0091B" w:rsidRDefault="00C0091B">
            <w:pPr>
              <w:pStyle w:val="EmptyCellLayoutStyle"/>
              <w:spacing w:after="0" w:line="240" w:lineRule="auto"/>
            </w:pPr>
          </w:p>
        </w:tc>
        <w:tc>
          <w:tcPr>
            <w:tcW w:w="0" w:type="dxa"/>
          </w:tcPr>
          <w:p w:rsidR="00C0091B" w:rsidRDefault="00C0091B">
            <w:pPr>
              <w:pStyle w:val="EmptyCellLayoutStyle"/>
              <w:spacing w:after="0" w:line="240" w:lineRule="auto"/>
            </w:pPr>
          </w:p>
        </w:tc>
        <w:tc>
          <w:tcPr>
            <w:tcW w:w="360" w:type="dxa"/>
          </w:tcPr>
          <w:p w:rsidR="00C0091B" w:rsidRDefault="00C0091B">
            <w:pPr>
              <w:pStyle w:val="EmptyCellLayoutStyle"/>
              <w:spacing w:after="0" w:line="240" w:lineRule="auto"/>
            </w:pPr>
          </w:p>
        </w:tc>
        <w:tc>
          <w:tcPr>
            <w:tcW w:w="31" w:type="dxa"/>
          </w:tcPr>
          <w:p w:rsidR="00C0091B" w:rsidRDefault="00C0091B">
            <w:pPr>
              <w:pStyle w:val="EmptyCellLayoutStyle"/>
              <w:spacing w:after="0" w:line="240" w:lineRule="auto"/>
            </w:pPr>
          </w:p>
        </w:tc>
        <w:tc>
          <w:tcPr>
            <w:tcW w:w="659" w:type="dxa"/>
          </w:tcPr>
          <w:p w:rsidR="00C0091B" w:rsidRDefault="00C0091B">
            <w:pPr>
              <w:pStyle w:val="EmptyCellLayoutStyle"/>
              <w:spacing w:after="0" w:line="240" w:lineRule="auto"/>
            </w:pPr>
          </w:p>
        </w:tc>
        <w:tc>
          <w:tcPr>
            <w:tcW w:w="7654" w:type="dxa"/>
          </w:tcPr>
          <w:p w:rsidR="00C0091B" w:rsidRDefault="00C0091B">
            <w:pPr>
              <w:pStyle w:val="EmptyCellLayoutStyle"/>
              <w:spacing w:after="0" w:line="240" w:lineRule="auto"/>
            </w:pPr>
          </w:p>
        </w:tc>
        <w:tc>
          <w:tcPr>
            <w:tcW w:w="25" w:type="dxa"/>
          </w:tcPr>
          <w:p w:rsidR="00C0091B" w:rsidRDefault="00C0091B">
            <w:pPr>
              <w:pStyle w:val="EmptyCellLayoutStyle"/>
              <w:spacing w:after="0" w:line="240" w:lineRule="auto"/>
            </w:pPr>
          </w:p>
        </w:tc>
        <w:tc>
          <w:tcPr>
            <w:tcW w:w="601" w:type="dxa"/>
          </w:tcPr>
          <w:p w:rsidR="00C0091B" w:rsidRDefault="00C0091B">
            <w:pPr>
              <w:pStyle w:val="EmptyCellLayoutStyle"/>
              <w:spacing w:after="0" w:line="240" w:lineRule="auto"/>
            </w:pPr>
          </w:p>
        </w:tc>
      </w:tr>
    </w:tbl>
    <w:p w:rsidR="00C0091B" w:rsidRDefault="00C0091B">
      <w:pPr>
        <w:spacing w:after="0" w:line="240" w:lineRule="auto"/>
      </w:pPr>
    </w:p>
    <w:sectPr w:rsidR="00C0091B">
      <w:pgSz w:w="12240" w:h="15840"/>
      <w:pgMar w:top="1440" w:right="1440" w:bottom="1440" w:left="1440" w:header="0" w:footer="0" w:gutter="0"/>
      <w:cols w:space="720"/>
      <w:titlePg/>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C0091B"/>
    <w:rsid w:val="003E0484"/>
    <w:rsid w:val="00C009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73BAB0B8-8550-4812-BD16-7710D70724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mptyCellLayoutStyle">
    <w:name w:val="EmptyCellLayoutStyle"/>
    <w:rPr>
      <w:sz w:val="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www.ldh.la.gov/watergrad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2164</Words>
  <Characters>12338</Characters>
  <Application>Microsoft Office Word</Application>
  <DocSecurity>0</DocSecurity>
  <Lines>102</Lines>
  <Paragraphs>28</Paragraphs>
  <ScaleCrop>false</ScaleCrop>
  <Company>State of Louisiana</Company>
  <LinksUpToDate>false</LinksUpToDate>
  <CharactersWithSpaces>14474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LA_MainTemplate</dc:title>
  <dc:creator/>
  <dc:description/>
  <cp:lastModifiedBy>Spencer Hillyard</cp:lastModifiedBy>
  <cp:revision>2</cp:revision>
  <dcterms:created xsi:type="dcterms:W3CDTF">2026-05-05T15:42:00Z</dcterms:created>
  <dcterms:modified xsi:type="dcterms:W3CDTF">2026-05-05T15:43:00Z</dcterms:modified>
</cp:coreProperties>
</file>